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151" w:lineRule="auto" w:before="138"/>
        <w:ind w:left="151" w:right="2163" w:firstLine="0"/>
        <w:jc w:val="left"/>
        <w:rPr>
          <w:rFonts w:ascii="Arial Unicode MS" w:eastAsia="Arial Unicode MS" w:hint="eastAsia"/>
          <w:sz w:val="66"/>
        </w:rPr>
      </w:pPr>
      <w:r>
        <w:rPr/>
        <w:pict>
          <v:shape style="position:absolute;margin-left:74.058998pt;margin-top:82.978004pt;width:356.7pt;height:195.3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1"/>
                    <w:gridCol w:w="2743"/>
                    <w:gridCol w:w="2742"/>
                    <w:gridCol w:w="857"/>
                  </w:tblGrid>
                  <w:tr>
                    <w:trPr>
                      <w:trHeight w:val="783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763" w:lineRule="exact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2743" w:type="dxa"/>
                      </w:tcPr>
                      <w:p>
                        <w:pPr>
                          <w:pStyle w:val="TableParagraph"/>
                          <w:tabs>
                            <w:tab w:pos="1846" w:val="left" w:leader="none"/>
                          </w:tabs>
                          <w:spacing w:line="763" w:lineRule="exact"/>
                          <w:ind w:left="55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徽</w:t>
                          <w:tab/>
                          <w:t>省</w:t>
                        </w:r>
                      </w:p>
                    </w:tc>
                    <w:tc>
                      <w:tcPr>
                        <w:tcW w:w="2742" w:type="dxa"/>
                      </w:tcPr>
                      <w:p>
                        <w:pPr>
                          <w:pStyle w:val="TableParagraph"/>
                          <w:tabs>
                            <w:tab w:pos="1293" w:val="left" w:leader="none"/>
                          </w:tabs>
                          <w:spacing w:line="763" w:lineRule="exact"/>
                          <w:ind w:right="89"/>
                          <w:jc w:val="center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公</w:t>
                          <w:tab/>
                          <w:t>安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763" w:lineRule="exact"/>
                          <w:ind w:left="239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2743" w:type="dxa"/>
                      </w:tcPr>
                      <w:p>
                        <w:pPr>
                          <w:pStyle w:val="TableParagraph"/>
                          <w:tabs>
                            <w:tab w:pos="1846" w:val="left" w:leader="none"/>
                          </w:tabs>
                          <w:ind w:left="55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徽</w:t>
                          <w:tab/>
                          <w:t>省</w:t>
                        </w:r>
                      </w:p>
                    </w:tc>
                    <w:tc>
                      <w:tcPr>
                        <w:tcW w:w="2742" w:type="dxa"/>
                      </w:tcPr>
                      <w:p>
                        <w:pPr>
                          <w:pStyle w:val="TableParagraph"/>
                          <w:tabs>
                            <w:tab w:pos="1293" w:val="left" w:leader="none"/>
                          </w:tabs>
                          <w:ind w:right="89"/>
                          <w:jc w:val="center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财</w:t>
                          <w:tab/>
                          <w:t>政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239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2743" w:type="dxa"/>
                      </w:tcPr>
                      <w:p>
                        <w:pPr>
                          <w:pStyle w:val="TableParagraph"/>
                          <w:tabs>
                            <w:tab w:pos="914" w:val="left" w:leader="none"/>
                            <w:tab w:pos="1828" w:val="left" w:leader="none"/>
                          </w:tabs>
                          <w:ind w:right="171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徽</w:t>
                          <w:tab/>
                          <w:t>省</w:t>
                          <w:tab/>
                        </w:r>
                        <w:r>
                          <w:rPr>
                            <w:color w:val="FF0000"/>
                            <w:w w:val="85"/>
                            <w:sz w:val="66"/>
                          </w:rPr>
                          <w:t>交</w:t>
                        </w:r>
                      </w:p>
                    </w:tc>
                    <w:tc>
                      <w:tcPr>
                        <w:tcW w:w="2742" w:type="dxa"/>
                      </w:tcPr>
                      <w:p>
                        <w:pPr>
                          <w:pStyle w:val="TableParagraph"/>
                          <w:tabs>
                            <w:tab w:pos="915" w:val="left" w:leader="none"/>
                            <w:tab w:pos="1830" w:val="left" w:leader="none"/>
                          </w:tabs>
                          <w:ind w:left="1"/>
                          <w:jc w:val="center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通</w:t>
                          <w:tab/>
                          <w:t>运</w:t>
                          <w:tab/>
                          <w:t>输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4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2743" w:type="dxa"/>
                      </w:tcPr>
                      <w:p>
                        <w:pPr>
                          <w:pStyle w:val="TableParagraph"/>
                          <w:tabs>
                            <w:tab w:pos="1819" w:val="left" w:leader="none"/>
                          </w:tabs>
                          <w:ind w:left="538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徽</w:t>
                          <w:tab/>
                          <w:t>省</w:t>
                        </w:r>
                      </w:p>
                    </w:tc>
                    <w:tc>
                      <w:tcPr>
                        <w:tcW w:w="2742" w:type="dxa"/>
                      </w:tcPr>
                      <w:p>
                        <w:pPr>
                          <w:pStyle w:val="TableParagraph"/>
                          <w:tabs>
                            <w:tab w:pos="1279" w:val="left" w:leader="none"/>
                          </w:tabs>
                          <w:ind w:right="181"/>
                          <w:jc w:val="center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水</w:t>
                          <w:tab/>
                          <w:t>利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783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763" w:lineRule="exact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2743" w:type="dxa"/>
                      </w:tcPr>
                      <w:p>
                        <w:pPr>
                          <w:pStyle w:val="TableParagraph"/>
                          <w:tabs>
                            <w:tab w:pos="914" w:val="left" w:leader="none"/>
                            <w:tab w:pos="1828" w:val="left" w:leader="none"/>
                          </w:tabs>
                          <w:spacing w:line="763" w:lineRule="exact"/>
                          <w:ind w:right="171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徽</w:t>
                          <w:tab/>
                          <w:t>省</w:t>
                          <w:tab/>
                        </w:r>
                        <w:r>
                          <w:rPr>
                            <w:color w:val="FF0000"/>
                            <w:w w:val="85"/>
                            <w:sz w:val="66"/>
                          </w:rPr>
                          <w:t>通</w:t>
                        </w:r>
                      </w:p>
                    </w:tc>
                    <w:tc>
                      <w:tcPr>
                        <w:tcW w:w="2742" w:type="dxa"/>
                      </w:tcPr>
                      <w:p>
                        <w:pPr>
                          <w:pStyle w:val="TableParagraph"/>
                          <w:tabs>
                            <w:tab w:pos="915" w:val="left" w:leader="none"/>
                            <w:tab w:pos="1830" w:val="left" w:leader="none"/>
                          </w:tabs>
                          <w:spacing w:line="763" w:lineRule="exact"/>
                          <w:ind w:left="1"/>
                          <w:jc w:val="center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信</w:t>
                          <w:tab/>
                          <w:t>管</w:t>
                          <w:tab/>
                          <w:t>理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763" w:lineRule="exact"/>
                          <w:ind w:left="174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Unicode MS" w:eastAsia="Arial Unicode MS" w:hint="eastAsia"/>
          <w:color w:val="FF0000"/>
          <w:spacing w:val="70"/>
          <w:w w:val="85"/>
          <w:sz w:val="66"/>
        </w:rPr>
        <w:t>安徽省住房和城乡建设厅</w:t>
      </w:r>
      <w:r>
        <w:rPr>
          <w:rFonts w:ascii="Arial Unicode MS" w:eastAsia="Arial Unicode MS" w:hint="eastAsia"/>
          <w:color w:val="FF0000"/>
          <w:spacing w:val="64"/>
          <w:w w:val="85"/>
          <w:sz w:val="66"/>
        </w:rPr>
        <w:t>安徽省发展和改革委员会</w:t>
      </w:r>
    </w:p>
    <w:p>
      <w:pPr>
        <w:spacing w:line="1782" w:lineRule="exact" w:before="0"/>
        <w:ind w:left="0" w:right="276" w:firstLine="0"/>
        <w:jc w:val="right"/>
        <w:rPr>
          <w:rFonts w:ascii="Arial Unicode MS" w:eastAsia="Arial Unicode MS" w:hint="eastAsia"/>
          <w:sz w:val="95"/>
        </w:rPr>
      </w:pPr>
      <w:r>
        <w:rPr>
          <w:rFonts w:ascii="Arial Unicode MS" w:eastAsia="Arial Unicode MS" w:hint="eastAsia"/>
          <w:color w:val="FF0000"/>
          <w:w w:val="90"/>
          <w:sz w:val="95"/>
        </w:rPr>
        <w:t>文件</w:t>
      </w:r>
    </w:p>
    <w:p>
      <w:pPr>
        <w:pStyle w:val="BodyText"/>
        <w:rPr>
          <w:rFonts w:ascii="Arial Unicode MS"/>
          <w:sz w:val="143"/>
        </w:rPr>
      </w:pPr>
    </w:p>
    <w:p>
      <w:pPr>
        <w:pStyle w:val="BodyText"/>
        <w:ind w:left="3150" w:right="3280"/>
        <w:jc w:val="center"/>
      </w:pPr>
      <w:r>
        <w:rPr/>
        <w:t>建市〔2018〕138 号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6" w:lineRule="exact"/>
        <w:ind w:left="-82" w:right="-22"/>
        <w:rPr>
          <w:sz w:val="4"/>
        </w:rPr>
      </w:pPr>
      <w:r>
        <w:rPr>
          <w:position w:val="0"/>
          <w:sz w:val="4"/>
        </w:rPr>
        <w:pict>
          <v:group style="width:467.7pt;height:2.25pt;mso-position-horizontal-relative:char;mso-position-vertical-relative:line" coordorigin="0,0" coordsize="9354,45">
            <v:line style="position:absolute" from="0,23" to="9354,23" stroked="true" strokeweight="2.25pt" strokecolor="#ff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line="168" w:lineRule="auto" w:before="83"/>
        <w:ind w:left="2421" w:right="1018"/>
      </w:pPr>
      <w:r>
        <w:rPr>
          <w:w w:val="95"/>
        </w:rPr>
        <w:t>关于印发《安徽省开展全过程工程咨询</w:t>
      </w:r>
      <w:r>
        <w:rPr/>
        <w:t>试点工作方案》的通知</w:t>
      </w:r>
    </w:p>
    <w:p>
      <w:pPr>
        <w:pStyle w:val="BodyText"/>
        <w:spacing w:before="10"/>
        <w:rPr>
          <w:rFonts w:ascii="Arial Unicode MS"/>
          <w:sz w:val="34"/>
        </w:rPr>
      </w:pPr>
    </w:p>
    <w:p>
      <w:pPr>
        <w:pStyle w:val="BodyText"/>
        <w:spacing w:line="328" w:lineRule="auto"/>
        <w:ind w:left="151" w:right="128"/>
      </w:pPr>
      <w:r>
        <w:rPr>
          <w:spacing w:val="-8"/>
        </w:rPr>
        <w:t>各市住房城乡建设委</w:t>
      </w:r>
      <w:r>
        <w:rPr>
          <w:spacing w:val="-3"/>
        </w:rPr>
        <w:t>（</w:t>
      </w:r>
      <w:r>
        <w:rPr>
          <w:spacing w:val="-9"/>
        </w:rPr>
        <w:t>城乡建设委、城乡规划建设委</w:t>
      </w:r>
      <w:r>
        <w:rPr>
          <w:spacing w:val="-159"/>
        </w:rPr>
        <w:t>）</w:t>
      </w:r>
      <w:r>
        <w:rPr>
          <w:spacing w:val="-12"/>
        </w:rPr>
        <w:t>、发展改革</w:t>
      </w:r>
      <w:r>
        <w:rPr>
          <w:spacing w:val="-4"/>
        </w:rPr>
        <w:t>委、公安局、财政局、交通运输局、水利</w:t>
      </w:r>
      <w:r>
        <w:rPr/>
        <w:t>（水务）</w:t>
      </w:r>
      <w:r>
        <w:rPr>
          <w:spacing w:val="-2"/>
        </w:rPr>
        <w:t>局、重点工程</w:t>
      </w:r>
      <w:r>
        <w:rPr>
          <w:spacing w:val="-11"/>
        </w:rPr>
        <w:t>局、公共资源交易监督管理局</w:t>
      </w:r>
      <w:r>
        <w:rPr/>
        <w:t>（</w:t>
      </w:r>
      <w:r>
        <w:rPr>
          <w:spacing w:val="-3"/>
        </w:rPr>
        <w:t>办</w:t>
      </w:r>
      <w:r>
        <w:rPr>
          <w:spacing w:val="-97"/>
        </w:rPr>
        <w:t>）</w:t>
      </w:r>
      <w:r>
        <w:rPr>
          <w:spacing w:val="-14"/>
        </w:rPr>
        <w:t>，广德、宿松县住房城乡建设</w:t>
      </w:r>
      <w:r>
        <w:rPr>
          <w:spacing w:val="-3"/>
          <w:w w:val="95"/>
        </w:rPr>
        <w:t>委</w:t>
      </w:r>
      <w:r>
        <w:rPr>
          <w:w w:val="95"/>
        </w:rPr>
        <w:t>（</w:t>
      </w:r>
      <w:r>
        <w:rPr>
          <w:spacing w:val="-3"/>
          <w:w w:val="95"/>
        </w:rPr>
        <w:t>局</w:t>
      </w:r>
      <w:r>
        <w:rPr>
          <w:spacing w:val="-159"/>
          <w:w w:val="95"/>
        </w:rPr>
        <w:t>）</w:t>
      </w:r>
      <w:r>
        <w:rPr>
          <w:spacing w:val="-3"/>
          <w:w w:val="95"/>
        </w:rPr>
        <w:t>、发展改革委、公安局、财政局、交通运输局、水利局、 </w:t>
      </w:r>
      <w:r>
        <w:rPr>
          <w:spacing w:val="-3"/>
        </w:rPr>
        <w:t>重点工程局、公共资源交易监督管理局：</w:t>
      </w:r>
    </w:p>
    <w:p>
      <w:pPr>
        <w:pStyle w:val="BodyText"/>
        <w:spacing w:line="326" w:lineRule="auto"/>
        <w:ind w:left="151" w:right="262" w:firstLine="631"/>
      </w:pPr>
      <w:r>
        <w:rPr>
          <w:w w:val="95"/>
        </w:rPr>
        <w:t>为贯彻落实《国务院办公厅关于促进建筑业持续健康发展的 </w:t>
      </w:r>
      <w:r>
        <w:rPr>
          <w:spacing w:val="-52"/>
        </w:rPr>
        <w:t>意见》</w:t>
      </w:r>
      <w:r>
        <w:rPr/>
        <w:t>（</w:t>
      </w:r>
      <w:r>
        <w:rPr>
          <w:spacing w:val="1"/>
        </w:rPr>
        <w:t>国办发〔</w:t>
      </w:r>
      <w:r>
        <w:rPr/>
        <w:t>2017〕19</w:t>
      </w:r>
      <w:r>
        <w:rPr>
          <w:spacing w:val="-38"/>
        </w:rPr>
        <w:t> 号</w:t>
      </w:r>
      <w:r>
        <w:rPr>
          <w:spacing w:val="-154"/>
        </w:rPr>
        <w:t>）</w:t>
      </w:r>
      <w:r>
        <w:rPr>
          <w:spacing w:val="-14"/>
        </w:rPr>
        <w:t>、《住房城乡建设部关于开展全过</w:t>
      </w:r>
    </w:p>
    <w:p>
      <w:pPr>
        <w:spacing w:after="0" w:line="326" w:lineRule="auto"/>
        <w:sectPr>
          <w:footerReference w:type="default" r:id="rId5"/>
          <w:footerReference w:type="even" r:id="rId6"/>
          <w:type w:val="continuous"/>
          <w:pgSz w:w="11910" w:h="16840"/>
          <w:pgMar w:footer="1086" w:top="1580" w:bottom="1280" w:left="1380" w:right="1180"/>
          <w:pgNumType w:start="1"/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326" w:lineRule="auto" w:before="55"/>
        <w:ind w:left="151" w:right="260"/>
        <w:jc w:val="both"/>
      </w:pPr>
      <w:r>
        <w:rPr>
          <w:spacing w:val="-17"/>
        </w:rPr>
        <w:t>程工程咨询试点工作的通知》</w:t>
      </w:r>
      <w:r>
        <w:rPr/>
        <w:t>（</w:t>
      </w:r>
      <w:r>
        <w:rPr>
          <w:spacing w:val="-6"/>
        </w:rPr>
        <w:t>建市〔</w:t>
      </w:r>
      <w:r>
        <w:rPr/>
        <w:t>2017</w:t>
      </w:r>
      <w:r>
        <w:rPr>
          <w:spacing w:val="-15"/>
        </w:rPr>
        <w:t>〕</w:t>
      </w:r>
      <w:r>
        <w:rPr/>
        <w:t>101</w:t>
      </w:r>
      <w:r>
        <w:rPr>
          <w:spacing w:val="-57"/>
        </w:rPr>
        <w:t> 号</w:t>
      </w:r>
      <w:r>
        <w:rPr>
          <w:spacing w:val="-159"/>
        </w:rPr>
        <w:t>）</w:t>
      </w:r>
      <w:r>
        <w:rPr>
          <w:spacing w:val="-31"/>
        </w:rPr>
        <w:t>、《安徽省人</w:t>
      </w:r>
      <w:r>
        <w:rPr>
          <w:spacing w:val="-14"/>
          <w:w w:val="95"/>
        </w:rPr>
        <w:t>民政府办公厅关于推进工程建设管理改革促进建筑业持续健康发</w:t>
      </w:r>
      <w:r>
        <w:rPr>
          <w:spacing w:val="-3"/>
          <w:w w:val="99"/>
        </w:rPr>
        <w:t>展</w:t>
      </w:r>
      <w:r>
        <w:rPr>
          <w:spacing w:val="-31"/>
          <w:w w:val="99"/>
        </w:rPr>
        <w:t>的实施意见》</w:t>
      </w:r>
      <w:r>
        <w:rPr>
          <w:spacing w:val="-3"/>
          <w:w w:val="99"/>
        </w:rPr>
        <w:t>（</w:t>
      </w:r>
      <w:r>
        <w:rPr>
          <w:spacing w:val="-6"/>
          <w:w w:val="99"/>
        </w:rPr>
        <w:t>皖政办〔</w:t>
      </w:r>
      <w:r>
        <w:rPr>
          <w:spacing w:val="1"/>
          <w:w w:val="99"/>
        </w:rPr>
        <w:t>2</w:t>
      </w:r>
      <w:r>
        <w:rPr>
          <w:spacing w:val="-2"/>
          <w:w w:val="99"/>
        </w:rPr>
        <w:t>017</w:t>
      </w:r>
      <w:r>
        <w:rPr>
          <w:spacing w:val="-15"/>
          <w:w w:val="99"/>
        </w:rPr>
        <w:t>〕</w:t>
      </w:r>
      <w:r>
        <w:rPr>
          <w:spacing w:val="-2"/>
          <w:w w:val="99"/>
        </w:rPr>
        <w:t>9</w:t>
      </w:r>
      <w:r>
        <w:rPr>
          <w:w w:val="99"/>
        </w:rPr>
        <w:t>7</w:t>
      </w:r>
      <w:r>
        <w:rPr>
          <w:spacing w:val="-82"/>
        </w:rPr>
        <w:t> </w:t>
      </w:r>
      <w:r>
        <w:rPr>
          <w:w w:val="99"/>
        </w:rPr>
        <w:t>号</w:t>
      </w:r>
      <w:r>
        <w:rPr>
          <w:spacing w:val="-161"/>
          <w:w w:val="99"/>
        </w:rPr>
        <w:t>）</w:t>
      </w:r>
      <w:r>
        <w:rPr>
          <w:spacing w:val="-5"/>
          <w:w w:val="99"/>
        </w:rPr>
        <w:t>，深化我省工程建设项目</w:t>
      </w:r>
      <w:r>
        <w:rPr>
          <w:w w:val="95"/>
        </w:rPr>
        <w:t>组</w:t>
      </w:r>
      <w:r>
        <w:rPr>
          <w:spacing w:val="-2"/>
          <w:w w:val="95"/>
        </w:rPr>
        <w:t>织方式改革，有序推进全过程工程咨询试点的各项工作，现将</w:t>
      </w:r>
    </w:p>
    <w:p>
      <w:pPr>
        <w:pStyle w:val="BodyText"/>
        <w:spacing w:line="326" w:lineRule="auto"/>
        <w:ind w:left="151" w:right="260"/>
        <w:jc w:val="both"/>
      </w:pPr>
      <w:r>
        <w:rPr>
          <w:spacing w:val="-2"/>
          <w:w w:val="95"/>
        </w:rPr>
        <w:t>《安徽省开展全过程工程咨询试点工作方案》印发给你们，请认 </w:t>
      </w:r>
      <w:r>
        <w:rPr>
          <w:spacing w:val="-3"/>
        </w:rPr>
        <w:t>真贯彻执行。</w:t>
      </w:r>
    </w:p>
    <w:p>
      <w:pPr>
        <w:pStyle w:val="BodyText"/>
        <w:spacing w:line="324" w:lineRule="auto"/>
        <w:ind w:left="151" w:right="262" w:firstLine="631"/>
      </w:pPr>
      <w:r>
        <w:rPr>
          <w:w w:val="95"/>
        </w:rPr>
        <w:t>在执行中的相关问题和建议，请与省住房城乡建设厅建筑市 </w:t>
      </w:r>
      <w:r>
        <w:rPr>
          <w:spacing w:val="-3"/>
        </w:rPr>
        <w:t>场监管处联系。</w:t>
      </w:r>
    </w:p>
    <w:p>
      <w:pPr>
        <w:pStyle w:val="BodyText"/>
        <w:spacing w:line="326" w:lineRule="auto"/>
        <w:ind w:left="782" w:right="749" w:hanging="24"/>
      </w:pPr>
      <w:r>
        <w:rPr/>
        <w:pict>
          <v:group style="position:absolute;margin-left:236.160004pt;margin-top:58.31002pt;width:258.25pt;height:380.2pt;mso-position-horizontal-relative:page;mso-position-vertical-relative:paragraph;z-index:-6664" coordorigin="4723,1166" coordsize="5165,7604">
            <v:shape style="position:absolute;left:7418;top:1166;width:2420;height:2434" type="#_x0000_t75" stroked="false">
              <v:imagedata r:id="rId7" o:title=""/>
            </v:shape>
            <v:shape style="position:absolute;left:7468;top:3647;width:2420;height:2424" type="#_x0000_t75" stroked="false">
              <v:imagedata r:id="rId8" o:title=""/>
            </v:shape>
            <v:shape style="position:absolute;left:4723;top:3674;width:2453;height:2410" type="#_x0000_t75" stroked="false">
              <v:imagedata r:id="rId9" o:title=""/>
            </v:shape>
            <v:shape style="position:absolute;left:7207;top:6076;width:2631;height:2693" type="#_x0000_t7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28815">
            <wp:simplePos x="0" y="0"/>
            <wp:positionH relativeFrom="page">
              <wp:posOffset>1615439</wp:posOffset>
            </wp:positionH>
            <wp:positionV relativeFrom="paragraph">
              <wp:posOffset>687197</wp:posOffset>
            </wp:positionV>
            <wp:extent cx="1536192" cy="1505712"/>
            <wp:effectExtent l="0" t="0" r="0" b="0"/>
            <wp:wrapNone/>
            <wp:docPr id="1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505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0"/>
        </w:rPr>
        <w:t>联系人：辛祥；电话：</w:t>
      </w:r>
      <w:r>
        <w:rPr>
          <w:spacing w:val="-25"/>
        </w:rPr>
        <w:t>0551-62871211</w:t>
      </w:r>
      <w:r>
        <w:rPr>
          <w:spacing w:val="-34"/>
        </w:rPr>
        <w:t>；传真：</w:t>
      </w:r>
      <w:r>
        <w:rPr>
          <w:spacing w:val="-24"/>
        </w:rPr>
        <w:t>0551-62871513</w:t>
      </w:r>
      <w:r>
        <w:rPr/>
        <w:t>。</w:t>
      </w:r>
      <w:r>
        <w:rPr>
          <w:spacing w:val="-3"/>
        </w:rPr>
        <w:t>附件：安徽省开展全过程工程咨询试点工作方案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5524" w:val="left" w:leader="none"/>
        </w:tabs>
        <w:spacing w:before="1"/>
        <w:ind w:left="770"/>
      </w:pPr>
      <w:r>
        <w:rPr>
          <w:spacing w:val="-3"/>
        </w:rPr>
        <w:t>安徽省住房和</w:t>
      </w:r>
      <w:r>
        <w:rPr/>
        <w:t>城</w:t>
      </w:r>
      <w:r>
        <w:rPr>
          <w:spacing w:val="-3"/>
        </w:rPr>
        <w:t>乡建设</w:t>
      </w:r>
      <w:r>
        <w:rPr/>
        <w:t>厅</w:t>
        <w:tab/>
      </w:r>
      <w:r>
        <w:rPr>
          <w:spacing w:val="-3"/>
        </w:rPr>
        <w:t>安徽省发展和改革委员</w:t>
      </w:r>
      <w:r>
        <w:rPr/>
        <w:t>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5841" w:val="left" w:leader="none"/>
        </w:tabs>
        <w:spacing w:before="55"/>
        <w:ind w:left="3304"/>
      </w:pPr>
      <w:r>
        <w:rPr/>
        <w:pict>
          <v:group style="position:absolute;margin-left:92.519997pt;margin-top:-53.900002pt;width:126.4pt;height:244.1pt;mso-position-horizontal-relative:page;mso-position-vertical-relative:paragraph;z-index:1168" coordorigin="1850,-1078" coordsize="2528,4882">
            <v:shape style="position:absolute;left:1850;top:-1078;width:2386;height:2391" type="#_x0000_t75" stroked="false">
              <v:imagedata r:id="rId12" o:title=""/>
            </v:shape>
            <v:shape style="position:absolute;left:1958;top:1346;width:2420;height:2458" type="#_x0000_t75" stroked="false">
              <v:imagedata r:id="rId13" o:title=""/>
            </v:shape>
            <v:shape style="position:absolute;left:2150;top:100;width:1923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安徽省公安厅</w:t>
                    </w:r>
                  </w:p>
                </w:txbxContent>
              </v:textbox>
              <w10:wrap type="none"/>
            </v:shape>
            <v:shape style="position:absolute;left:2162;top:2659;width:1923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安徽省水利厅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安徽省财政</w:t>
      </w:r>
      <w:r>
        <w:rPr/>
        <w:t>厅</w:t>
        <w:tab/>
      </w:r>
      <w:r>
        <w:rPr>
          <w:spacing w:val="-3"/>
        </w:rPr>
        <w:t>安徽省交通运</w:t>
      </w:r>
      <w:r>
        <w:rPr/>
        <w:t>输厅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782"/>
      </w:pPr>
      <w:r>
        <w:rPr/>
        <w:t>（此件公开发布）</w:t>
      </w:r>
    </w:p>
    <w:p>
      <w:pPr>
        <w:pStyle w:val="BodyText"/>
        <w:spacing w:before="55"/>
        <w:ind w:left="782"/>
      </w:pPr>
      <w:r>
        <w:rPr/>
        <w:br w:type="column"/>
      </w:r>
      <w:r>
        <w:rPr>
          <w:spacing w:val="-3"/>
          <w:w w:val="95"/>
        </w:rPr>
        <w:t>安徽省通信管理局</w:t>
      </w:r>
    </w:p>
    <w:p>
      <w:pPr>
        <w:pStyle w:val="BodyText"/>
        <w:spacing w:before="178"/>
        <w:ind w:left="835"/>
      </w:pPr>
      <w:r>
        <w:rPr/>
        <w:t>2018</w:t>
      </w:r>
      <w:r>
        <w:rPr>
          <w:spacing w:val="-58"/>
        </w:rPr>
        <w:t> 年 </w:t>
      </w:r>
      <w:r>
        <w:rPr/>
        <w:t>9</w:t>
      </w:r>
      <w:r>
        <w:rPr>
          <w:spacing w:val="-57"/>
        </w:rPr>
        <w:t> 月 </w:t>
      </w:r>
      <w:r>
        <w:rPr/>
        <w:t>30</w:t>
      </w:r>
      <w:r>
        <w:rPr>
          <w:spacing w:val="-43"/>
        </w:rPr>
        <w:t> 日</w:t>
      </w:r>
    </w:p>
    <w:p>
      <w:pPr>
        <w:spacing w:after="0"/>
        <w:sectPr>
          <w:type w:val="continuous"/>
          <w:pgSz w:w="11910" w:h="16840"/>
          <w:pgMar w:top="1580" w:bottom="1280" w:left="1380" w:right="1180"/>
          <w:cols w:num="2" w:equalWidth="0">
            <w:col w:w="3362" w:space="1709"/>
            <w:col w:w="4279"/>
          </w:cols>
        </w:sectPr>
      </w:pPr>
    </w:p>
    <w:p>
      <w:pPr>
        <w:pStyle w:val="Heading1"/>
        <w:spacing w:line="801" w:lineRule="exact"/>
        <w:ind w:firstLine="0"/>
      </w:pPr>
      <w:r>
        <w:rPr/>
        <w:t>安徽省开展全过程工程咨询试点工作方案</w:t>
      </w:r>
    </w:p>
    <w:p>
      <w:pPr>
        <w:pStyle w:val="BodyText"/>
        <w:spacing w:before="10"/>
        <w:rPr>
          <w:rFonts w:ascii="Arial Unicode MS"/>
          <w:sz w:val="31"/>
        </w:rPr>
      </w:pPr>
    </w:p>
    <w:p>
      <w:pPr>
        <w:pStyle w:val="BodyText"/>
        <w:spacing w:line="336" w:lineRule="auto"/>
        <w:ind w:left="151" w:right="260" w:firstLine="631"/>
        <w:jc w:val="both"/>
      </w:pPr>
      <w:r>
        <w:rPr>
          <w:w w:val="95"/>
        </w:rPr>
        <w:t>为贯彻落实《国务院办公厅关于促进建筑业持续健康发展的 </w:t>
      </w:r>
      <w:r>
        <w:rPr>
          <w:spacing w:val="-52"/>
        </w:rPr>
        <w:t>意见》</w:t>
      </w:r>
      <w:r>
        <w:rPr/>
        <w:t>（</w:t>
      </w:r>
      <w:r>
        <w:rPr>
          <w:spacing w:val="1"/>
        </w:rPr>
        <w:t>国办发〔</w:t>
      </w:r>
      <w:r>
        <w:rPr/>
        <w:t>2017〕19</w:t>
      </w:r>
      <w:r>
        <w:rPr>
          <w:spacing w:val="-38"/>
        </w:rPr>
        <w:t> 号</w:t>
      </w:r>
      <w:r>
        <w:rPr>
          <w:spacing w:val="-154"/>
        </w:rPr>
        <w:t>）</w:t>
      </w:r>
      <w:r>
        <w:rPr>
          <w:spacing w:val="-14"/>
        </w:rPr>
        <w:t>、《住房城乡建设部关于开展全过</w:t>
      </w:r>
      <w:r>
        <w:rPr>
          <w:spacing w:val="-17"/>
        </w:rPr>
        <w:t>程工程咨询试点工作的通知》</w:t>
      </w:r>
      <w:r>
        <w:rPr/>
        <w:t>（</w:t>
      </w:r>
      <w:r>
        <w:rPr>
          <w:spacing w:val="-6"/>
        </w:rPr>
        <w:t>建市〔</w:t>
      </w:r>
      <w:r>
        <w:rPr/>
        <w:t>2017</w:t>
      </w:r>
      <w:r>
        <w:rPr>
          <w:spacing w:val="-15"/>
        </w:rPr>
        <w:t>〕</w:t>
      </w:r>
      <w:r>
        <w:rPr/>
        <w:t>101</w:t>
      </w:r>
      <w:r>
        <w:rPr>
          <w:spacing w:val="-57"/>
        </w:rPr>
        <w:t> 号</w:t>
      </w:r>
      <w:r>
        <w:rPr>
          <w:spacing w:val="-159"/>
        </w:rPr>
        <w:t>）</w:t>
      </w:r>
      <w:r>
        <w:rPr>
          <w:spacing w:val="-31"/>
        </w:rPr>
        <w:t>、《安徽省人</w:t>
      </w:r>
      <w:r>
        <w:rPr>
          <w:spacing w:val="-14"/>
          <w:w w:val="95"/>
        </w:rPr>
        <w:t>民政府办公厅关于推进工程建设管理改革促进建筑业持续健康发 </w:t>
      </w:r>
      <w:r>
        <w:rPr>
          <w:spacing w:val="-27"/>
        </w:rPr>
        <w:t>展的实施意见》</w:t>
      </w:r>
      <w:r>
        <w:rPr/>
        <w:t>（皖政办〔2017〕97</w:t>
      </w:r>
      <w:r>
        <w:rPr>
          <w:spacing w:val="-36"/>
        </w:rPr>
        <w:t> 号</w:t>
      </w:r>
      <w:r>
        <w:rPr/>
        <w:t>）等文件要求，深化工程</w:t>
      </w:r>
      <w:r>
        <w:rPr>
          <w:spacing w:val="-2"/>
          <w:w w:val="95"/>
        </w:rPr>
        <w:t>建设项目组织方式改革，有序推进全过程工程咨询试点的各项工 </w:t>
      </w:r>
      <w:r>
        <w:rPr>
          <w:spacing w:val="-3"/>
        </w:rPr>
        <w:t>作，制定本工作方案。</w:t>
      </w:r>
    </w:p>
    <w:p>
      <w:pPr>
        <w:pStyle w:val="BodyText"/>
        <w:spacing w:before="14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一、指导思想</w:t>
      </w:r>
    </w:p>
    <w:p>
      <w:pPr>
        <w:pStyle w:val="BodyText"/>
        <w:spacing w:line="336" w:lineRule="auto" w:before="166"/>
        <w:ind w:left="151" w:right="260" w:firstLine="631"/>
        <w:jc w:val="both"/>
      </w:pPr>
      <w:r>
        <w:rPr>
          <w:w w:val="95"/>
        </w:rPr>
        <w:t>深入贯彻落实党的十九大精神，坚持以习近平新时代中国特 </w:t>
      </w:r>
      <w:r>
        <w:rPr>
          <w:spacing w:val="-1"/>
          <w:w w:val="95"/>
        </w:rPr>
        <w:t>色社会主义思想为指导，充分发挥市场在资源配置中的决定性作 </w:t>
      </w:r>
      <w:r>
        <w:rPr>
          <w:spacing w:val="-3"/>
          <w:w w:val="95"/>
        </w:rPr>
        <w:t>用，深化工程建设组织管理方式改革，以推进工程建设咨询服务 方式创新、管理技术创新和信息化建设为抓手，进一步优化工程 咨询市场环境，提升我省工程建设管理水平和投资效益，促进全 </w:t>
      </w:r>
      <w:r>
        <w:rPr>
          <w:spacing w:val="-3"/>
        </w:rPr>
        <w:t>省建筑业持续健康发展。</w:t>
      </w:r>
    </w:p>
    <w:p>
      <w:pPr>
        <w:pStyle w:val="BodyText"/>
        <w:spacing w:before="12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二、工作目标</w:t>
      </w:r>
    </w:p>
    <w:p>
      <w:pPr>
        <w:pStyle w:val="BodyText"/>
        <w:spacing w:line="336" w:lineRule="auto" w:before="166"/>
        <w:ind w:left="151" w:right="104" w:firstLine="631"/>
      </w:pPr>
      <w:r>
        <w:rPr/>
        <w:t>通过开展全过程工程咨询试点，研究在现有法律框架下实施</w:t>
      </w:r>
      <w:r>
        <w:rPr>
          <w:spacing w:val="-2"/>
        </w:rPr>
        <w:t>全过程工程咨询的方法，探索工程项目建设管理组织方式的改革</w:t>
      </w:r>
      <w:r>
        <w:rPr>
          <w:spacing w:val="-13"/>
          <w:w w:val="95"/>
        </w:rPr>
        <w:t>路径，整合工程建设过程中所需的投资咨询、勘察、设计、监理、 </w:t>
      </w:r>
      <w:r>
        <w:rPr>
          <w:spacing w:val="-9"/>
        </w:rPr>
        <w:t>招标代理、造价咨询、项目管理等服务业务，培育一批具有较强</w:t>
      </w:r>
      <w:r>
        <w:rPr>
          <w:spacing w:val="-7"/>
        </w:rPr>
        <w:t>综合实力和核心竞争力的全过程工程咨询企业。通过总结试点经</w:t>
      </w:r>
      <w:r>
        <w:rPr>
          <w:spacing w:val="-6"/>
        </w:rPr>
        <w:t>验，全面推行全过程工程咨询，实现工程咨询企业转型发展，为</w:t>
      </w:r>
    </w:p>
    <w:p>
      <w:pPr>
        <w:spacing w:after="0" w:line="336" w:lineRule="auto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54"/>
        <w:ind w:left="151"/>
      </w:pPr>
      <w:r>
        <w:rPr/>
        <w:t>打造“安徽建造”品牌，建设建筑业大省强省提供有力支撑。</w:t>
      </w:r>
    </w:p>
    <w:p>
      <w:pPr>
        <w:pStyle w:val="BodyText"/>
        <w:spacing w:before="166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三、重点任务</w:t>
      </w:r>
    </w:p>
    <w:p>
      <w:pPr>
        <w:pStyle w:val="BodyText"/>
        <w:spacing w:line="336" w:lineRule="auto" w:before="166"/>
        <w:ind w:left="151" w:right="104" w:firstLine="631"/>
      </w:pPr>
      <w:r>
        <w:rPr/>
        <w:t>（一）确定试点对象。各市、省直管县住房城乡建设部门要</w:t>
      </w:r>
      <w:r>
        <w:rPr>
          <w:spacing w:val="-2"/>
        </w:rPr>
        <w:t>会同有关部门在本地区选择若干有影响力、有示范作用的政府投</w:t>
      </w:r>
      <w:r>
        <w:rPr>
          <w:spacing w:val="-3"/>
        </w:rPr>
        <w:t>资工程项目参加全过程工程咨询试点，鼓励非政府投资工程项目</w:t>
      </w:r>
      <w:r>
        <w:rPr>
          <w:spacing w:val="-12"/>
          <w:w w:val="95"/>
        </w:rPr>
        <w:t>参与全过程工程咨询试点。按照公开、公正、竞争、择优的原则， </w:t>
      </w:r>
      <w:r>
        <w:rPr>
          <w:spacing w:val="-8"/>
        </w:rPr>
        <w:t>确定一批具有相应的组织、管理、经济、技术和法规等咨询服务</w:t>
      </w:r>
      <w:r>
        <w:rPr>
          <w:spacing w:val="-7"/>
        </w:rPr>
        <w:t>能力，且具有良好信用的全过程工程咨询试点企业。全过程工程</w:t>
      </w:r>
      <w:r>
        <w:rPr>
          <w:spacing w:val="-6"/>
        </w:rPr>
        <w:t>咨询试点企业名单由各市、省直管县住房城乡建设部门确定并公布，具体规定由省住房城乡建设厅制定。省级试点项目由省相关</w:t>
      </w:r>
      <w:r>
        <w:rPr>
          <w:spacing w:val="-3"/>
        </w:rPr>
        <w:t>行业主管部门确定并公布。</w:t>
      </w:r>
    </w:p>
    <w:p>
      <w:pPr>
        <w:pStyle w:val="BodyText"/>
        <w:spacing w:line="336" w:lineRule="auto" w:before="18"/>
        <w:ind w:left="151" w:right="260" w:firstLine="631"/>
        <w:jc w:val="both"/>
      </w:pPr>
      <w:r>
        <w:rPr>
          <w:w w:val="95"/>
        </w:rPr>
        <w:t>（二）引导企业转型。各市、省直管县住房城乡建设部门要 </w:t>
      </w:r>
      <w:r>
        <w:rPr>
          <w:spacing w:val="-2"/>
          <w:w w:val="95"/>
        </w:rPr>
        <w:t>会同有关部门，积极引导全过程工程咨询企业参与国内外市场竞 </w:t>
      </w:r>
      <w:r>
        <w:rPr>
          <w:spacing w:val="-3"/>
          <w:w w:val="95"/>
        </w:rPr>
        <w:t>争，鼓励投资咨询、勘察、设计、监理、造价咨询等企业通过联 合经营、并购重组等方式，培育一批高水平的全过程工程咨询企 业。全过程工程咨询企业要加大科技投入，培养和引进高素质人 才，积极采用先进的技术工具和信息化手段，大力提高技术能力 </w:t>
      </w:r>
      <w:r>
        <w:rPr>
          <w:spacing w:val="-3"/>
        </w:rPr>
        <w:t>和服务水平。</w:t>
      </w:r>
    </w:p>
    <w:p>
      <w:pPr>
        <w:pStyle w:val="BodyText"/>
        <w:spacing w:line="336" w:lineRule="auto" w:before="14"/>
        <w:ind w:left="151" w:right="260" w:firstLine="631"/>
        <w:jc w:val="both"/>
      </w:pPr>
      <w:r>
        <w:rPr>
          <w:w w:val="95"/>
        </w:rPr>
        <w:t>（三）严格从业要求。承担全过程工程咨询服务的企业应具 </w:t>
      </w:r>
      <w:r>
        <w:rPr>
          <w:spacing w:val="-2"/>
          <w:w w:val="95"/>
        </w:rPr>
        <w:t>有与工程规模和委托工作内容相适应的工程设计、监理、造价咨 </w:t>
      </w:r>
      <w:r>
        <w:rPr>
          <w:spacing w:val="-3"/>
          <w:w w:val="95"/>
        </w:rPr>
        <w:t>询等一项或多项资质，同时还应具备相应执业</w:t>
      </w:r>
      <w:r>
        <w:rPr>
          <w:w w:val="95"/>
        </w:rPr>
        <w:t>（职业</w:t>
      </w:r>
      <w:r>
        <w:rPr>
          <w:spacing w:val="-3"/>
          <w:w w:val="95"/>
        </w:rPr>
        <w:t>）</w:t>
      </w:r>
      <w:r>
        <w:rPr>
          <w:w w:val="95"/>
        </w:rPr>
        <w:t>资格的专 </w:t>
      </w:r>
      <w:r>
        <w:rPr>
          <w:spacing w:val="-2"/>
          <w:w w:val="95"/>
        </w:rPr>
        <w:t>业技术人员和管理人员。全过程工程咨询项目负责人应具有一项 </w:t>
      </w:r>
      <w:r>
        <w:rPr>
          <w:spacing w:val="-3"/>
          <w:w w:val="95"/>
        </w:rPr>
        <w:t>或多项与工程规模和委托工作内容相适应的注册执业资格。工程</w:t>
      </w:r>
    </w:p>
    <w:p>
      <w:pPr>
        <w:spacing w:after="0" w:line="336" w:lineRule="auto"/>
        <w:jc w:val="both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36" w:lineRule="auto" w:before="54"/>
        <w:ind w:left="151" w:right="104"/>
      </w:pPr>
      <w:r>
        <w:rPr>
          <w:spacing w:val="-2"/>
        </w:rPr>
        <w:t>咨询企业可根据企业自身的优势和特点，积极延伸服务内容，提</w:t>
      </w:r>
      <w:r>
        <w:rPr>
          <w:spacing w:val="-12"/>
          <w:w w:val="95"/>
        </w:rPr>
        <w:t>供建设项目可行性研究、总体策划、工程规划、工程勘察与设计、 </w:t>
      </w:r>
      <w:r>
        <w:rPr>
          <w:spacing w:val="-8"/>
        </w:rPr>
        <w:t>项目管理、工程监理、造价咨询及项目运行维护等全过程工程咨</w:t>
      </w:r>
      <w:r>
        <w:rPr>
          <w:spacing w:val="-7"/>
        </w:rPr>
        <w:t>询服务。全过程工程咨询企业不得与承接项目的总承包企业、施</w:t>
      </w:r>
      <w:r>
        <w:rPr>
          <w:spacing w:val="-3"/>
        </w:rPr>
        <w:t>工企业、材料</w:t>
      </w:r>
      <w:r>
        <w:rPr/>
        <w:t>（</w:t>
      </w:r>
      <w:r>
        <w:rPr>
          <w:spacing w:val="-3"/>
        </w:rPr>
        <w:t>构配件、设备）供应商之间有利益关系。</w:t>
      </w:r>
    </w:p>
    <w:p>
      <w:pPr>
        <w:pStyle w:val="BodyText"/>
        <w:spacing w:line="336" w:lineRule="auto" w:before="10"/>
        <w:ind w:left="151" w:right="260" w:firstLine="631"/>
        <w:jc w:val="both"/>
      </w:pPr>
      <w:r>
        <w:rPr>
          <w:w w:val="95"/>
        </w:rPr>
        <w:t>（四）创新委托方式。各地可探索通过招标或政府购买服务 </w:t>
      </w:r>
      <w:r>
        <w:rPr>
          <w:spacing w:val="11"/>
          <w:w w:val="95"/>
        </w:rPr>
        <w:t>的方式将一个项目或多个项目一并打包委托全过程工程咨询服 </w:t>
      </w:r>
      <w:r>
        <w:rPr>
          <w:spacing w:val="-1"/>
          <w:w w:val="95"/>
        </w:rPr>
        <w:t>务。建设单位根据项目情况，可以选择整体或局部的全过程工程 </w:t>
      </w:r>
      <w:r>
        <w:rPr>
          <w:spacing w:val="-3"/>
          <w:w w:val="95"/>
        </w:rPr>
        <w:t>咨询服务。达到依法必须招标项目规模标准的，应通过招标方式 确定全过程工程咨询企业。全过程工程咨询项目的招标应采用综 合评估法，不应以价格作为评标唯一因素。允许全过程工程咨询 企业以联合体形式参与投标。工程咨询企业应当自行完成自有资 质证书许可范围内的业务，自有资质证书许可范围外的业务，可 按照合同约定或经建设单位同意，将咨询业务择优委托给具有相 应资质的企业，并由全过程工程咨询企业对委托业务的质量和效 率全面负责。对选择具有相应工程监理资质的企业开展全过程工 </w:t>
      </w:r>
      <w:r>
        <w:rPr>
          <w:spacing w:val="-3"/>
        </w:rPr>
        <w:t>程咨询服务的工程项目，可不再另行委托监理单位。</w:t>
      </w:r>
    </w:p>
    <w:p>
      <w:pPr>
        <w:pStyle w:val="BodyText"/>
        <w:spacing w:line="336" w:lineRule="auto" w:before="24"/>
        <w:ind w:left="151" w:right="260" w:firstLine="631"/>
        <w:jc w:val="both"/>
      </w:pPr>
      <w:r>
        <w:rPr>
          <w:w w:val="95"/>
        </w:rPr>
        <w:t>（五）落实咨询职责。全过程工程咨询服务实行工程咨询项 </w:t>
      </w:r>
      <w:r>
        <w:rPr>
          <w:spacing w:val="-2"/>
          <w:w w:val="95"/>
        </w:rPr>
        <w:t>目经理责任制。工程咨询项目经理由全过程工程咨询企业授权， </w:t>
      </w:r>
      <w:r>
        <w:rPr>
          <w:spacing w:val="-3"/>
          <w:w w:val="95"/>
        </w:rPr>
        <w:t>负责组织领导项目咨询服务团队工作，代表全过程工程咨询企业 对委托方负责。在民用建筑项目中试行建筑师主导的全过程工程 咨询服务。全过程工程咨询企业可以根据建设单位授权，在相应 的工程文件中代表建设单位签章。依法依规必须由建设单位签章</w:t>
      </w:r>
    </w:p>
    <w:p>
      <w:pPr>
        <w:spacing w:after="0" w:line="336" w:lineRule="auto"/>
        <w:jc w:val="both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54"/>
        <w:ind w:left="151"/>
      </w:pPr>
      <w:r>
        <w:rPr/>
        <w:t>的工程文件，应由建设单位签章。</w:t>
      </w:r>
    </w:p>
    <w:p>
      <w:pPr>
        <w:pStyle w:val="BodyText"/>
        <w:spacing w:line="336" w:lineRule="auto" w:before="166"/>
        <w:ind w:left="151" w:right="260" w:firstLine="631"/>
        <w:jc w:val="both"/>
      </w:pPr>
      <w:r>
        <w:rPr>
          <w:w w:val="95"/>
        </w:rPr>
        <w:t>（六）探索计费模式。全过程工程咨询服务费用应列入工程 </w:t>
      </w:r>
      <w:r>
        <w:rPr>
          <w:spacing w:val="-2"/>
          <w:w w:val="95"/>
        </w:rPr>
        <w:t>概算，各项专业服务费用可分别列支。全过程工程咨询服务费用 </w:t>
      </w:r>
      <w:r>
        <w:rPr>
          <w:spacing w:val="-3"/>
          <w:w w:val="95"/>
        </w:rPr>
        <w:t>可探索实行基本酬金加奖励的方式。鼓励建设单位对全过程工程 咨询企业提出并落实的合理化建议按照节约投资额的一定比例给 予奖励，奖励比例由双方在合同中约定。全过程工程咨询服务费 用的计取不得采用将全过程工程咨询企业的经济利益与工程总承 </w:t>
      </w:r>
      <w:r>
        <w:rPr>
          <w:spacing w:val="-3"/>
        </w:rPr>
        <w:t>包企业的经济利益一致化的计费方式。</w:t>
      </w:r>
    </w:p>
    <w:p>
      <w:pPr>
        <w:pStyle w:val="BodyText"/>
        <w:spacing w:line="336" w:lineRule="auto" w:before="14"/>
        <w:ind w:left="151" w:right="260" w:firstLine="631"/>
        <w:jc w:val="both"/>
      </w:pPr>
      <w:r>
        <w:rPr>
          <w:w w:val="95"/>
        </w:rPr>
        <w:t>（七）完善制度体系。各地要加快完善与全过程工程咨询相 </w:t>
      </w:r>
      <w:r>
        <w:rPr>
          <w:spacing w:val="-2"/>
          <w:w w:val="95"/>
        </w:rPr>
        <w:t>适应的招标投标监督、合同备案、质量安全监督、施工许可、竣 </w:t>
      </w:r>
      <w:r>
        <w:rPr>
          <w:spacing w:val="-3"/>
          <w:w w:val="95"/>
        </w:rPr>
        <w:t>工验收备案、工程档案等管理制度和办理流程。省行业主管部门 </w:t>
      </w:r>
      <w:r>
        <w:rPr>
          <w:spacing w:val="11"/>
          <w:w w:val="95"/>
        </w:rPr>
        <w:t>负责研究制定全过程工程咨询招标文件示范文本和合同示范文 </w:t>
      </w:r>
      <w:r>
        <w:rPr>
          <w:spacing w:val="-3"/>
        </w:rPr>
        <w:t>本，为全过程工程咨询顺利推行创造条件。</w:t>
      </w:r>
    </w:p>
    <w:p>
      <w:pPr>
        <w:pStyle w:val="BodyText"/>
        <w:spacing w:before="10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四、实施步骤</w:t>
      </w:r>
    </w:p>
    <w:p>
      <w:pPr>
        <w:pStyle w:val="BodyText"/>
        <w:spacing w:line="336" w:lineRule="auto" w:before="166"/>
        <w:ind w:left="151" w:right="260" w:firstLine="631"/>
        <w:jc w:val="both"/>
      </w:pPr>
      <w:r>
        <w:rPr>
          <w:w w:val="95"/>
        </w:rPr>
        <w:t>全过程工程咨询试点工作由省住房城乡建设厅统一指导，具 </w:t>
      </w:r>
      <w:r>
        <w:rPr>
          <w:spacing w:val="-2"/>
          <w:w w:val="95"/>
        </w:rPr>
        <w:t>体工作由各市、省直管县住房城乡建设部门会同有关部门组织实 </w:t>
      </w:r>
      <w:r>
        <w:rPr>
          <w:spacing w:val="-3"/>
          <w:w w:val="95"/>
        </w:rPr>
        <w:t>施。全过程工程咨询试点工作分为准备阶段、实施阶段、总结阶 </w:t>
      </w:r>
      <w:r>
        <w:rPr>
          <w:spacing w:val="-2"/>
        </w:rPr>
        <w:t>段。</w:t>
      </w:r>
    </w:p>
    <w:p>
      <w:pPr>
        <w:pStyle w:val="BodyText"/>
        <w:spacing w:before="8"/>
        <w:ind w:left="782"/>
      </w:pPr>
      <w:r>
        <w:rPr>
          <w:spacing w:val="-3"/>
        </w:rPr>
        <w:t>（一）准备阶段</w:t>
      </w:r>
      <w:r>
        <w:rPr/>
        <w:t>（2018</w:t>
      </w:r>
      <w:r>
        <w:rPr>
          <w:spacing w:val="-56"/>
        </w:rPr>
        <w:t> 年 </w:t>
      </w:r>
      <w:r>
        <w:rPr/>
        <w:t>10</w:t>
      </w:r>
      <w:r>
        <w:rPr>
          <w:spacing w:val="-45"/>
        </w:rPr>
        <w:t> 月</w:t>
      </w:r>
      <w:r>
        <w:rPr/>
        <w:t>）</w:t>
      </w:r>
    </w:p>
    <w:p>
      <w:pPr>
        <w:pStyle w:val="BodyText"/>
        <w:spacing w:line="336" w:lineRule="auto" w:before="166"/>
        <w:ind w:left="151" w:right="260" w:firstLine="631"/>
        <w:jc w:val="both"/>
      </w:pPr>
      <w:r>
        <w:rPr>
          <w:w w:val="95"/>
        </w:rPr>
        <w:t>围绕试点方案要求，各地要制定配套措施，明确工作目标和 </w:t>
      </w:r>
      <w:r>
        <w:rPr>
          <w:spacing w:val="-2"/>
          <w:w w:val="95"/>
        </w:rPr>
        <w:t>具体任务。要及时研究确定试点项目、试点企业，抄报省住房城 </w:t>
      </w:r>
      <w:r>
        <w:rPr>
          <w:spacing w:val="-3"/>
        </w:rPr>
        <w:t>乡建设厅，并通过部门网站公开试点项目和试点企业详细信息。</w:t>
      </w:r>
    </w:p>
    <w:p>
      <w:pPr>
        <w:pStyle w:val="BodyText"/>
        <w:spacing w:before="6"/>
        <w:ind w:left="782"/>
      </w:pPr>
      <w:r>
        <w:rPr>
          <w:spacing w:val="-3"/>
        </w:rPr>
        <w:t>（二）实施阶段</w:t>
      </w:r>
      <w:r>
        <w:rPr/>
        <w:t>（2018</w:t>
      </w:r>
      <w:r>
        <w:rPr>
          <w:spacing w:val="-56"/>
        </w:rPr>
        <w:t> 年 </w:t>
      </w:r>
      <w:r>
        <w:rPr/>
        <w:t>11</w:t>
      </w:r>
      <w:r>
        <w:rPr>
          <w:spacing w:val="-30"/>
        </w:rPr>
        <w:t> 月-</w:t>
      </w:r>
      <w:r>
        <w:rPr/>
        <w:t>2019</w:t>
      </w:r>
      <w:r>
        <w:rPr>
          <w:spacing w:val="-56"/>
        </w:rPr>
        <w:t> 年 </w:t>
      </w:r>
      <w:r>
        <w:rPr/>
        <w:t>11</w:t>
      </w:r>
      <w:r>
        <w:rPr>
          <w:spacing w:val="-43"/>
        </w:rPr>
        <w:t> 月</w:t>
      </w:r>
      <w:r>
        <w:rPr/>
        <w:t>）</w:t>
      </w:r>
    </w:p>
    <w:p>
      <w:pPr>
        <w:spacing w:after="0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36" w:lineRule="auto" w:before="54"/>
        <w:ind w:left="151" w:right="260" w:firstLine="631"/>
        <w:jc w:val="both"/>
      </w:pPr>
      <w:r>
        <w:rPr>
          <w:w w:val="95"/>
        </w:rPr>
        <w:t>认真落实全过程工程咨询试点的各项任务，及时跟踪分析试 </w:t>
      </w:r>
      <w:r>
        <w:rPr>
          <w:spacing w:val="-2"/>
          <w:w w:val="95"/>
        </w:rPr>
        <w:t>点工作中出现的困难和问题，有针对性地制定政策措施，确保试 </w:t>
      </w:r>
      <w:r>
        <w:rPr>
          <w:spacing w:val="-3"/>
          <w:w w:val="95"/>
        </w:rPr>
        <w:t>点工作有序开展。各市、省直管县住房城乡建设部门要于每季度 </w:t>
      </w:r>
      <w:r>
        <w:rPr>
          <w:spacing w:val="-3"/>
        </w:rPr>
        <w:t>末向省住房城乡建设厅报送试点工作进展情况。</w:t>
      </w:r>
    </w:p>
    <w:p>
      <w:pPr>
        <w:pStyle w:val="BodyText"/>
        <w:spacing w:before="8"/>
        <w:ind w:left="782"/>
      </w:pPr>
      <w:r>
        <w:rPr>
          <w:spacing w:val="-3"/>
        </w:rPr>
        <w:t>（三）总结阶段</w:t>
      </w:r>
      <w:r>
        <w:rPr/>
        <w:t>（2019</w:t>
      </w:r>
      <w:r>
        <w:rPr>
          <w:spacing w:val="-56"/>
        </w:rPr>
        <w:t> 年 </w:t>
      </w:r>
      <w:r>
        <w:rPr/>
        <w:t>12</w:t>
      </w:r>
      <w:r>
        <w:rPr>
          <w:spacing w:val="-30"/>
        </w:rPr>
        <w:t> 月-</w:t>
      </w:r>
      <w:r>
        <w:rPr/>
        <w:t>2020</w:t>
      </w:r>
      <w:r>
        <w:rPr>
          <w:spacing w:val="-56"/>
        </w:rPr>
        <w:t> 年 </w:t>
      </w:r>
      <w:r>
        <w:rPr/>
        <w:t>1</w:t>
      </w:r>
      <w:r>
        <w:rPr>
          <w:spacing w:val="-43"/>
        </w:rPr>
        <w:t> 月</w:t>
      </w:r>
      <w:r>
        <w:rPr/>
        <w:t>）</w:t>
      </w:r>
    </w:p>
    <w:p>
      <w:pPr>
        <w:pStyle w:val="BodyText"/>
        <w:spacing w:line="336" w:lineRule="auto" w:before="166"/>
        <w:ind w:left="151" w:right="260" w:firstLine="631"/>
        <w:jc w:val="both"/>
      </w:pPr>
      <w:r>
        <w:rPr>
          <w:w w:val="95"/>
        </w:rPr>
        <w:t>全面总结分析全过程工程咨询试点开展情况，重点剖析实施 </w:t>
      </w:r>
      <w:r>
        <w:rPr>
          <w:spacing w:val="-2"/>
          <w:w w:val="95"/>
        </w:rPr>
        <w:t>过程中遇到的困难和存在的问题，提出相应的对策以及建立相应 </w:t>
      </w:r>
      <w:r>
        <w:rPr>
          <w:spacing w:val="-3"/>
          <w:w w:val="95"/>
        </w:rPr>
        <w:t>机制的意见和建议。对各地在实施过程中的典型经验和做法，省 </w:t>
      </w:r>
      <w:r>
        <w:rPr>
          <w:spacing w:val="-3"/>
        </w:rPr>
        <w:t>住房城乡建设厅及时推广。</w:t>
      </w:r>
    </w:p>
    <w:p>
      <w:pPr>
        <w:pStyle w:val="BodyText"/>
        <w:spacing w:before="8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五、保障措施</w:t>
      </w:r>
    </w:p>
    <w:p>
      <w:pPr>
        <w:pStyle w:val="BodyText"/>
        <w:spacing w:line="336" w:lineRule="auto" w:before="166"/>
        <w:ind w:left="151" w:right="260" w:firstLine="631"/>
        <w:jc w:val="both"/>
      </w:pPr>
      <w:r>
        <w:rPr>
          <w:w w:val="95"/>
        </w:rPr>
        <w:t>（一）压实推进责任。使用国有资金的建设单位负责确定采 </w:t>
      </w:r>
      <w:r>
        <w:rPr>
          <w:spacing w:val="-2"/>
          <w:w w:val="95"/>
        </w:rPr>
        <w:t>用全过程工程咨询的试点项目。住房城乡建设部门负责指导推进 </w:t>
      </w:r>
      <w:r>
        <w:rPr>
          <w:spacing w:val="-3"/>
          <w:w w:val="95"/>
        </w:rPr>
        <w:t>房屋建筑和市政公用工程领域全过程工程咨询；交通部门负责指 导推进公路、水运领域全过程工程咨询；水利部门负责指导推进 水利</w:t>
      </w:r>
      <w:r>
        <w:rPr>
          <w:w w:val="95"/>
        </w:rPr>
        <w:t>（水电）</w:t>
      </w:r>
      <w:r>
        <w:rPr>
          <w:spacing w:val="-2"/>
          <w:w w:val="95"/>
        </w:rPr>
        <w:t>领域全过程工程咨询；通信部门负责指导推进通信 </w:t>
      </w:r>
      <w:r>
        <w:rPr>
          <w:spacing w:val="-3"/>
        </w:rPr>
        <w:t>工程领域全过程工程咨询。</w:t>
      </w:r>
    </w:p>
    <w:p>
      <w:pPr>
        <w:pStyle w:val="BodyText"/>
        <w:spacing w:line="336" w:lineRule="auto" w:before="12"/>
        <w:ind w:left="151" w:right="262" w:firstLine="631"/>
        <w:jc w:val="both"/>
      </w:pPr>
      <w:r>
        <w:rPr>
          <w:w w:val="95"/>
        </w:rPr>
        <w:t>（二）加强监督管理。大力推进信用体系建设，规范全过程 </w:t>
      </w:r>
      <w:r>
        <w:rPr>
          <w:spacing w:val="-3"/>
          <w:w w:val="95"/>
        </w:rPr>
        <w:t>工程咨询企业行为，建立全过程工程咨询试点项目、试点企业信 息公开制度，接受社会监督。住房城乡建设等部门应按照“双随 机、一公开”原则，加强全过程工程咨询试点工作监督检查，对 </w:t>
      </w:r>
      <w:r>
        <w:rPr>
          <w:spacing w:val="-4"/>
        </w:rPr>
        <w:t>违法违规行为及时查处，并予以公开。</w:t>
      </w:r>
    </w:p>
    <w:p>
      <w:pPr>
        <w:pStyle w:val="BodyText"/>
        <w:spacing w:line="336" w:lineRule="auto" w:before="10"/>
        <w:ind w:left="151" w:right="260" w:firstLine="631"/>
        <w:jc w:val="both"/>
      </w:pPr>
      <w:r>
        <w:rPr>
          <w:w w:val="95"/>
        </w:rPr>
        <w:t>（三）构建协同机制。各市、省直管县住房城乡建设部门应 </w:t>
      </w:r>
      <w:r>
        <w:rPr>
          <w:spacing w:val="-2"/>
          <w:w w:val="95"/>
        </w:rPr>
        <w:t>加强与发展改革、交通、水利、公安、财政、审计、重点工程管</w:t>
      </w:r>
    </w:p>
    <w:p>
      <w:pPr>
        <w:spacing w:after="0" w:line="336" w:lineRule="auto"/>
        <w:jc w:val="both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336" w:lineRule="auto" w:before="54"/>
        <w:ind w:left="151" w:right="260"/>
        <w:jc w:val="both"/>
      </w:pPr>
      <w:r>
        <w:rPr>
          <w:spacing w:val="-3"/>
          <w:w w:val="95"/>
        </w:rPr>
        <w:t>理、公共资源交易监督等部门的协调，建立协同工作机制，形成 推进合力，研究解决全过程工程咨询试点工作中出现的问题，坚 决破除试点工作中的体制机制障碍，完善配套政策，确保试点工 </w:t>
      </w:r>
      <w:r>
        <w:rPr>
          <w:spacing w:val="-3"/>
        </w:rPr>
        <w:t>作顺利进行。</w:t>
      </w:r>
    </w:p>
    <w:p>
      <w:pPr>
        <w:pStyle w:val="BodyText"/>
        <w:spacing w:line="336" w:lineRule="auto" w:before="8"/>
        <w:ind w:left="151" w:right="260" w:firstLine="631"/>
        <w:jc w:val="both"/>
      </w:pPr>
      <w:r>
        <w:rPr>
          <w:w w:val="95"/>
        </w:rPr>
        <w:t>（四）建立指导机构。各市、省直管县住房城乡建设部门应 </w:t>
      </w:r>
      <w:r>
        <w:rPr>
          <w:spacing w:val="-3"/>
          <w:w w:val="95"/>
        </w:rPr>
        <w:t>当加强对全过程工程咨询试点工作的指导，建立由行业专家组成 的试点工作指导组，开展试点项目的跟踪评估，及时总结经验， 为试点项目的推进提供政策咨询服务。对试点项目的成功经验和 </w:t>
      </w:r>
      <w:r>
        <w:rPr>
          <w:spacing w:val="-3"/>
        </w:rPr>
        <w:t>做法，及时予以总结推广。</w:t>
      </w:r>
    </w:p>
    <w:p>
      <w:pPr>
        <w:pStyle w:val="BodyText"/>
        <w:spacing w:line="336" w:lineRule="auto" w:before="10"/>
        <w:ind w:left="151" w:right="260" w:firstLine="631"/>
        <w:jc w:val="both"/>
      </w:pPr>
      <w:r>
        <w:rPr>
          <w:w w:val="95"/>
        </w:rPr>
        <w:t>（五）发挥协会作用。行业协会要积极开展全过程工程咨询 </w:t>
      </w:r>
      <w:r>
        <w:rPr>
          <w:spacing w:val="-2"/>
          <w:w w:val="95"/>
        </w:rPr>
        <w:t>业务培训，大力培养全过程工程咨询专业人才，提升企业和从业 </w:t>
      </w:r>
      <w:r>
        <w:rPr>
          <w:spacing w:val="-3"/>
          <w:w w:val="95"/>
        </w:rPr>
        <w:t>人员服务能力。支持行业协会围绕服务成本、服务质量、咨询费 用、市场供求状况等开展课题研究，制定全过程工程咨询技术标 准、行为规范。充分发挥行业协会在加强企业自律、树立行业标 杆、推广先进典型等方面的作用，为全面推行全过程工程咨询服 </w:t>
      </w:r>
      <w:r>
        <w:rPr>
          <w:spacing w:val="-3"/>
        </w:rPr>
        <w:t>务奠定良好基础。</w:t>
      </w:r>
    </w:p>
    <w:p>
      <w:pPr>
        <w:pStyle w:val="BodyText"/>
        <w:spacing w:line="336" w:lineRule="auto" w:before="14"/>
        <w:ind w:left="151" w:right="260" w:firstLine="631"/>
        <w:jc w:val="both"/>
      </w:pPr>
      <w:r>
        <w:rPr>
          <w:w w:val="95"/>
        </w:rPr>
        <w:t>（六）强化宣传引导。各市、省直管县住房城乡建设部门要 </w:t>
      </w:r>
      <w:r>
        <w:rPr>
          <w:spacing w:val="-2"/>
          <w:w w:val="95"/>
        </w:rPr>
        <w:t>采取多种形式，对全过程工程咨询试点工作的重要意义、进展情 </w:t>
      </w:r>
      <w:r>
        <w:rPr>
          <w:spacing w:val="-4"/>
        </w:rPr>
        <w:t>况以及取得的成效，开展全方位宣传，提高社会认知度。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line style="position:absolute;mso-position-horizontal-relative:page;mso-position-vertical-relative:paragraph;z-index:-856;mso-wrap-distance-left:0;mso-wrap-distance-right:0" from="76.550003pt,13.11875pt" to="522.800003pt,13.11875pt" stroked="true" strokeweight="1.5pt" strokecolor="#000000">
            <v:stroke dashstyle="solid"/>
            <w10:wrap type="topAndBottom"/>
          </v:line>
        </w:pict>
      </w:r>
    </w:p>
    <w:p>
      <w:pPr>
        <w:spacing w:line="415" w:lineRule="auto" w:before="141"/>
        <w:ind w:left="1248" w:right="334" w:hanging="828"/>
        <w:jc w:val="left"/>
        <w:rPr>
          <w:sz w:val="28"/>
        </w:rPr>
      </w:pPr>
      <w:r>
        <w:rPr>
          <w:spacing w:val="-5"/>
          <w:sz w:val="28"/>
        </w:rPr>
        <w:t>抄送：住房城乡建设部办公厅，各市、省直管县人民政府，省审计厅， </w:t>
      </w:r>
      <w:r>
        <w:rPr>
          <w:spacing w:val="-4"/>
          <w:sz w:val="28"/>
        </w:rPr>
        <w:t>省统计局。</w:t>
      </w:r>
    </w:p>
    <w:p>
      <w:pPr>
        <w:tabs>
          <w:tab w:pos="5966" w:val="left" w:leader="none"/>
        </w:tabs>
        <w:spacing w:line="356" w:lineRule="exact" w:before="0"/>
        <w:ind w:left="427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832;mso-wrap-distance-left:0;mso-wrap-distance-right:0" from="76.550003pt,21.123255pt" to="521.600003pt,21.123255pt" stroked="true" strokeweight="1.5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6496" from="76.550003pt,-9.343746pt" to="522.800003pt,-9.343746pt" stroked="true" strokeweight="1pt" strokecolor="#000000">
            <v:stroke dashstyle="solid"/>
            <w10:wrap type="none"/>
          </v:line>
        </w:pict>
      </w:r>
      <w:r>
        <w:rPr>
          <w:spacing w:val="-5"/>
          <w:sz w:val="28"/>
        </w:rPr>
        <w:t>安</w:t>
      </w:r>
      <w:r>
        <w:rPr>
          <w:spacing w:val="-3"/>
          <w:sz w:val="28"/>
        </w:rPr>
        <w:t>徽</w:t>
      </w:r>
      <w:r>
        <w:rPr>
          <w:spacing w:val="-5"/>
          <w:sz w:val="28"/>
        </w:rPr>
        <w:t>省</w:t>
      </w:r>
      <w:r>
        <w:rPr>
          <w:spacing w:val="-3"/>
          <w:sz w:val="28"/>
        </w:rPr>
        <w:t>住</w:t>
      </w:r>
      <w:r>
        <w:rPr>
          <w:spacing w:val="-5"/>
          <w:sz w:val="28"/>
        </w:rPr>
        <w:t>房和</w:t>
      </w:r>
      <w:r>
        <w:rPr>
          <w:spacing w:val="-3"/>
          <w:sz w:val="28"/>
        </w:rPr>
        <w:t>城</w:t>
      </w:r>
      <w:r>
        <w:rPr>
          <w:spacing w:val="-5"/>
          <w:sz w:val="28"/>
        </w:rPr>
        <w:t>乡</w:t>
      </w:r>
      <w:r>
        <w:rPr>
          <w:spacing w:val="-3"/>
          <w:sz w:val="28"/>
        </w:rPr>
        <w:t>建</w:t>
      </w:r>
      <w:r>
        <w:rPr>
          <w:spacing w:val="-5"/>
          <w:sz w:val="28"/>
        </w:rPr>
        <w:t>设厅办</w:t>
      </w:r>
      <w:r>
        <w:rPr>
          <w:spacing w:val="-3"/>
          <w:sz w:val="28"/>
        </w:rPr>
        <w:t>公</w:t>
      </w:r>
      <w:r>
        <w:rPr>
          <w:sz w:val="28"/>
        </w:rPr>
        <w:t>室</w:t>
        <w:tab/>
        <w:t>2018</w:t>
      </w:r>
      <w:r>
        <w:rPr>
          <w:spacing w:val="-75"/>
          <w:sz w:val="28"/>
        </w:rPr>
        <w:t> </w:t>
      </w:r>
      <w:r>
        <w:rPr>
          <w:sz w:val="28"/>
        </w:rPr>
        <w:t>年</w:t>
      </w:r>
      <w:r>
        <w:rPr>
          <w:spacing w:val="-76"/>
          <w:sz w:val="28"/>
        </w:rPr>
        <w:t> </w:t>
      </w:r>
      <w:r>
        <w:rPr>
          <w:sz w:val="28"/>
        </w:rPr>
        <w:t>9</w:t>
      </w:r>
      <w:r>
        <w:rPr>
          <w:spacing w:val="-72"/>
          <w:sz w:val="28"/>
        </w:rPr>
        <w:t> </w:t>
      </w:r>
      <w:r>
        <w:rPr>
          <w:sz w:val="28"/>
        </w:rPr>
        <w:t>月</w:t>
      </w:r>
      <w:r>
        <w:rPr>
          <w:spacing w:val="-76"/>
          <w:sz w:val="28"/>
        </w:rPr>
        <w:t> </w:t>
      </w:r>
      <w:r>
        <w:rPr>
          <w:sz w:val="28"/>
        </w:rPr>
        <w:t>30</w:t>
      </w:r>
      <w:r>
        <w:rPr>
          <w:spacing w:val="-75"/>
          <w:sz w:val="28"/>
        </w:rPr>
        <w:t> </w:t>
      </w:r>
      <w:r>
        <w:rPr>
          <w:spacing w:val="-5"/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sectPr>
      <w:pgSz w:w="11910" w:h="16840"/>
      <w:pgMar w:header="0" w:footer="1086" w:top="1580" w:bottom="1280" w:left="13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 Unicode MS">
    <w:altName w:val="Arial Unicode MS"/>
    <w:charset w:val="86"/>
    <w:family w:val="swiss"/>
    <w:pitch w:val="variable"/>
  </w:font>
  <w:font w:name="黑体">
    <w:altName w:val="黑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319pt;margin-top:776.575806pt;width:37.15pt;height:16.05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839996pt;margin-top:776.575806pt;width:37pt;height:16.05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Heading1" w:type="paragraph">
    <w:name w:val="Heading 1"/>
    <w:basedOn w:val="Normal"/>
    <w:uiPriority w:val="1"/>
    <w:qFormat/>
    <w:pPr>
      <w:ind w:left="578" w:hanging="1527"/>
      <w:outlineLvl w:val="1"/>
    </w:pPr>
    <w:rPr>
      <w:rFonts w:ascii="Arial Unicode MS" w:hAnsi="Arial Unicode MS" w:eastAsia="Arial Unicode MS" w:cs="Arial Unicode MS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760" w:lineRule="exact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dcterms:created xsi:type="dcterms:W3CDTF">2018-10-12T07:06:47Z</dcterms:created>
  <dcterms:modified xsi:type="dcterms:W3CDTF">2018-10-12T07:06:47Z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2018-10-12T00:00:00Z</vt:filetime>
  </property>
</Properties>
</file>