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24"/>
        </w:rPr>
      </w:pPr>
      <w:bookmarkStart w:id="0" w:name="_GoBack"/>
      <w:bookmarkEnd w:id="0"/>
    </w:p>
    <w:p>
      <w:pPr>
        <w:numPr>
          <w:ilvl w:val="0"/>
          <w:numId w:val="0"/>
        </w:numPr>
        <w:spacing w:line="580" w:lineRule="exact"/>
        <w:rPr>
          <w:rFonts w:hint="eastAsia" w:ascii="方正仿宋_GBK" w:hAnsi="Times New Roman" w:eastAsia="方正仿宋_GBK" w:cs="Times New Roman"/>
          <w:b/>
          <w:bCs/>
          <w:color w:val="auto"/>
          <w:kern w:val="0"/>
          <w:sz w:val="32"/>
          <w:szCs w:val="32"/>
          <w:lang w:val="en-US" w:eastAsia="zh-CN"/>
        </w:rPr>
      </w:pPr>
      <w:r>
        <w:rPr>
          <w:rFonts w:hint="eastAsia" w:ascii="方正仿宋_GBK" w:hAnsi="Times New Roman" w:eastAsia="方正仿宋_GBK" w:cs="Times New Roman"/>
          <w:b/>
          <w:bCs/>
          <w:color w:val="auto"/>
          <w:kern w:val="0"/>
          <w:sz w:val="32"/>
          <w:szCs w:val="32"/>
          <w:lang w:val="en-US" w:eastAsia="zh-CN"/>
        </w:rPr>
        <w:t>附件：</w:t>
      </w:r>
    </w:p>
    <w:p>
      <w:pPr>
        <w:numPr>
          <w:ilvl w:val="0"/>
          <w:numId w:val="0"/>
        </w:numPr>
        <w:spacing w:line="580" w:lineRule="exact"/>
        <w:jc w:val="center"/>
        <w:rPr>
          <w:rFonts w:hint="eastAsia" w:ascii="方正仿宋_GBK" w:hAnsi="Times New Roman" w:eastAsia="方正仿宋_GBK" w:cs="Times New Roman"/>
          <w:b/>
          <w:bCs/>
          <w:color w:val="auto"/>
          <w:kern w:val="0"/>
          <w:sz w:val="32"/>
          <w:szCs w:val="32"/>
          <w:lang w:val="en-US" w:eastAsia="zh-CN"/>
        </w:rPr>
      </w:pPr>
      <w:r>
        <w:rPr>
          <w:rFonts w:hint="eastAsia" w:ascii="方正仿宋_GBK" w:hAnsi="Times New Roman" w:eastAsia="方正仿宋_GBK" w:cs="Times New Roman"/>
          <w:b/>
          <w:bCs/>
          <w:color w:val="auto"/>
          <w:kern w:val="0"/>
          <w:sz w:val="32"/>
          <w:szCs w:val="32"/>
          <w:lang w:val="en-US" w:eastAsia="zh-CN"/>
        </w:rPr>
        <w:t>宿州市工程造价咨询业监督检查考评标准（表1）</w:t>
      </w:r>
    </w:p>
    <w:tbl>
      <w:tblPr>
        <w:tblStyle w:val="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365"/>
        <w:gridCol w:w="2391"/>
        <w:gridCol w:w="1260"/>
        <w:gridCol w:w="133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914" w:type="dxa"/>
            <w:gridSpan w:val="2"/>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val="0"/>
                <w:bCs w:val="0"/>
                <w:spacing w:val="20"/>
                <w:kern w:val="2"/>
                <w:sz w:val="24"/>
                <w:szCs w:val="24"/>
                <w:lang w:val="en-US" w:eastAsia="zh-CN"/>
              </w:rPr>
            </w:pPr>
            <w:r>
              <w:rPr>
                <w:rFonts w:hint="eastAsia" w:ascii="黑体" w:hAnsi="黑体" w:eastAsia="黑体" w:cs="黑体"/>
                <w:b w:val="0"/>
                <w:bCs w:val="0"/>
                <w:spacing w:val="20"/>
                <w:kern w:val="2"/>
                <w:sz w:val="24"/>
                <w:szCs w:val="24"/>
                <w:lang w:val="en-US" w:eastAsia="zh-CN"/>
              </w:rPr>
              <w:t>企业名称</w:t>
            </w:r>
          </w:p>
        </w:tc>
        <w:tc>
          <w:tcPr>
            <w:tcW w:w="3651"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c>
          <w:tcPr>
            <w:tcW w:w="133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rPr>
            </w:pPr>
            <w:r>
              <w:rPr>
                <w:rFonts w:hint="eastAsia" w:ascii="黑体" w:hAnsi="黑体" w:eastAsia="黑体" w:cs="黑体"/>
                <w:b w:val="0"/>
                <w:bCs w:val="0"/>
                <w:spacing w:val="20"/>
                <w:kern w:val="2"/>
                <w:sz w:val="24"/>
                <w:szCs w:val="24"/>
                <w:lang w:val="en-US" w:eastAsia="zh-CN"/>
              </w:rPr>
              <w:t>统一社会信用代码</w:t>
            </w:r>
          </w:p>
        </w:tc>
        <w:tc>
          <w:tcPr>
            <w:tcW w:w="2880"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914" w:type="dxa"/>
            <w:gridSpan w:val="2"/>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spacing w:val="20"/>
                <w:kern w:val="2"/>
                <w:sz w:val="24"/>
                <w:szCs w:val="24"/>
                <w:lang w:val="en-US" w:eastAsia="zh-CN"/>
              </w:rPr>
            </w:pPr>
            <w:r>
              <w:rPr>
                <w:rFonts w:hint="eastAsia" w:ascii="黑体" w:hAnsi="黑体" w:eastAsia="黑体" w:cs="黑体"/>
                <w:b w:val="0"/>
                <w:bCs w:val="0"/>
                <w:spacing w:val="20"/>
                <w:kern w:val="2"/>
                <w:sz w:val="24"/>
                <w:szCs w:val="24"/>
                <w:lang w:val="en-US" w:eastAsia="zh-CN"/>
              </w:rPr>
              <w:t>企业法人（外市企业：宿州区域负责人）及联系电话</w:t>
            </w:r>
          </w:p>
        </w:tc>
        <w:tc>
          <w:tcPr>
            <w:tcW w:w="7866" w:type="dxa"/>
            <w:gridSpan w:val="4"/>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914" w:type="dxa"/>
            <w:gridSpan w:val="2"/>
            <w:vAlign w:val="center"/>
          </w:tcPr>
          <w:p>
            <w:pPr>
              <w:widowControl/>
              <w:jc w:val="center"/>
              <w:rPr>
                <w:rFonts w:hint="default" w:ascii="ˎ̥" w:hAnsi="ˎ̥" w:cs="宋体" w:eastAsiaTheme="minorEastAsia"/>
                <w:bCs/>
                <w:sz w:val="24"/>
                <w:szCs w:val="24"/>
                <w:vertAlign w:val="baseline"/>
                <w:lang w:val="en-US" w:eastAsia="zh-CN"/>
              </w:rPr>
            </w:pPr>
            <w:r>
              <w:rPr>
                <w:rFonts w:hint="eastAsia" w:ascii="黑体" w:hAnsi="黑体" w:eastAsia="黑体" w:cs="黑体"/>
                <w:b w:val="0"/>
                <w:bCs w:val="0"/>
                <w:spacing w:val="20"/>
                <w:kern w:val="2"/>
                <w:sz w:val="24"/>
                <w:szCs w:val="24"/>
                <w:lang w:val="en-US" w:eastAsia="zh-CN"/>
              </w:rPr>
              <w:t>办公地址（外市企业：企业宿州区域办公地址）</w:t>
            </w:r>
            <w:r>
              <w:rPr>
                <w:rFonts w:hint="eastAsia" w:ascii="ˎ̥" w:hAnsi="ˎ̥" w:cs="宋体"/>
                <w:bCs/>
                <w:sz w:val="24"/>
                <w:szCs w:val="24"/>
                <w:vertAlign w:val="baseline"/>
                <w:lang w:val="en-US" w:eastAsia="zh-CN"/>
              </w:rPr>
              <w:t>）</w:t>
            </w:r>
          </w:p>
        </w:tc>
        <w:tc>
          <w:tcPr>
            <w:tcW w:w="7866" w:type="dxa"/>
            <w:gridSpan w:val="4"/>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305" w:type="dxa"/>
            <w:gridSpan w:val="3"/>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20"/>
                <w:kern w:val="2"/>
                <w:sz w:val="24"/>
                <w:szCs w:val="24"/>
                <w:lang w:val="en-US" w:eastAsia="zh-CN" w:bidi="ar-SA"/>
              </w:rPr>
            </w:pPr>
            <w:r>
              <w:rPr>
                <w:rFonts w:hint="eastAsia" w:ascii="黑体" w:hAnsi="黑体" w:eastAsia="黑体" w:cs="黑体"/>
                <w:spacing w:val="20"/>
                <w:kern w:val="2"/>
                <w:sz w:val="24"/>
                <w:szCs w:val="24"/>
              </w:rPr>
              <w:t>检查内容</w:t>
            </w:r>
          </w:p>
        </w:tc>
        <w:tc>
          <w:tcPr>
            <w:tcW w:w="126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20"/>
                <w:kern w:val="2"/>
                <w:sz w:val="24"/>
                <w:szCs w:val="24"/>
                <w:lang w:eastAsia="zh-CN"/>
              </w:rPr>
            </w:pPr>
            <w:r>
              <w:rPr>
                <w:rFonts w:hint="eastAsia" w:ascii="黑体" w:hAnsi="黑体" w:eastAsia="黑体" w:cs="黑体"/>
                <w:spacing w:val="20"/>
                <w:kern w:val="2"/>
                <w:sz w:val="24"/>
                <w:szCs w:val="24"/>
                <w:lang w:eastAsia="zh-CN"/>
              </w:rPr>
              <w:t>是或否</w:t>
            </w:r>
          </w:p>
        </w:tc>
        <w:tc>
          <w:tcPr>
            <w:tcW w:w="4215"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lang w:val="en-US" w:eastAsia="zh-CN" w:bidi="ar-SA"/>
              </w:rPr>
            </w:pPr>
            <w:r>
              <w:rPr>
                <w:rFonts w:hint="eastAsia" w:ascii="黑体" w:hAnsi="黑体" w:eastAsia="黑体" w:cs="黑体"/>
                <w:spacing w:val="20"/>
                <w:kern w:val="2"/>
                <w:sz w:val="24"/>
                <w:szCs w:val="24"/>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pacing w:val="20"/>
                <w:kern w:val="2"/>
                <w:sz w:val="24"/>
                <w:szCs w:val="24"/>
                <w:highlight w:val="none"/>
              </w:rPr>
            </w:pPr>
            <w:r>
              <w:rPr>
                <w:rFonts w:hint="eastAsia" w:asciiTheme="minorEastAsia" w:hAnsiTheme="minorEastAsia" w:eastAsiaTheme="minorEastAsia" w:cstheme="minorEastAsia"/>
                <w:sz w:val="24"/>
                <w:szCs w:val="24"/>
                <w:highlight w:val="none"/>
                <w:lang w:eastAsia="zh-CN"/>
              </w:rPr>
              <w:t>企业</w:t>
            </w:r>
            <w:r>
              <w:rPr>
                <w:rFonts w:hint="eastAsia" w:asciiTheme="minorEastAsia" w:hAnsiTheme="minorEastAsia" w:eastAsiaTheme="minorEastAsia" w:cstheme="minorEastAsia"/>
                <w:sz w:val="24"/>
                <w:szCs w:val="24"/>
                <w:highlight w:val="none"/>
              </w:rPr>
              <w:t>是否为专职专业人员</w:t>
            </w:r>
            <w:r>
              <w:rPr>
                <w:rFonts w:hint="eastAsia" w:asciiTheme="minorEastAsia" w:hAnsiTheme="minorEastAsia" w:cstheme="minorEastAsia"/>
                <w:sz w:val="24"/>
                <w:szCs w:val="24"/>
                <w:highlight w:val="none"/>
                <w:lang w:eastAsia="zh-CN"/>
              </w:rPr>
              <w:t>签订劳动合同、</w:t>
            </w:r>
            <w:r>
              <w:rPr>
                <w:rFonts w:hint="eastAsia" w:asciiTheme="minorEastAsia" w:hAnsiTheme="minorEastAsia" w:eastAsiaTheme="minorEastAsia" w:cstheme="minorEastAsia"/>
                <w:sz w:val="24"/>
                <w:szCs w:val="24"/>
                <w:highlight w:val="none"/>
              </w:rPr>
              <w:t>缴纳社会基本养老保险费用</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是否</w:t>
            </w:r>
            <w:r>
              <w:rPr>
                <w:rFonts w:hint="eastAsia" w:asciiTheme="minorEastAsia" w:hAnsiTheme="minorEastAsia" w:cstheme="minorEastAsia"/>
                <w:sz w:val="24"/>
                <w:szCs w:val="24"/>
                <w:highlight w:val="none"/>
                <w:lang w:eastAsia="zh-CN"/>
              </w:rPr>
              <w:t>存在</w:t>
            </w:r>
            <w:r>
              <w:rPr>
                <w:rFonts w:hint="eastAsia" w:asciiTheme="minorEastAsia" w:hAnsiTheme="minorEastAsia" w:eastAsiaTheme="minorEastAsia" w:cstheme="minorEastAsia"/>
                <w:sz w:val="24"/>
                <w:szCs w:val="24"/>
                <w:highlight w:val="none"/>
              </w:rPr>
              <w:t>转包承接的工程造价咨询业务</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z w:val="24"/>
                <w:szCs w:val="24"/>
                <w:highlight w:val="none"/>
                <w:lang w:eastAsia="zh-CN"/>
              </w:rPr>
              <w:t>宿</w:t>
            </w:r>
            <w:r>
              <w:rPr>
                <w:rFonts w:hint="eastAsia" w:asciiTheme="minorEastAsia" w:hAnsiTheme="minorEastAsia" w:eastAsiaTheme="minorEastAsia" w:cstheme="minorEastAsia"/>
                <w:sz w:val="24"/>
                <w:szCs w:val="24"/>
                <w:highlight w:val="none"/>
              </w:rPr>
              <w:t>承接造价咨询业务在检查中未如实填报相关信息的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w:t>
            </w:r>
            <w:r>
              <w:rPr>
                <w:rFonts w:hint="eastAsia" w:asciiTheme="minorEastAsia" w:hAnsiTheme="minorEastAsia" w:eastAsiaTheme="minorEastAsia" w:cstheme="minorEastAsia"/>
                <w:sz w:val="24"/>
                <w:szCs w:val="24"/>
                <w:highlight w:val="none"/>
                <w:lang w:eastAsia="zh-CN"/>
              </w:rPr>
              <w:t>提供虚假入宿信息的</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是否存在在宿负责人、在宿技术负责人、注册造价工程师、在宿办公场所等变化不及时变更的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是否存在未按要求及时进行基本信息登记和业务登记的或者报送虚假信息的；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是否存在不及时配合协助检查或协助相关部门调查处理相关事件的；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是否存在泄露在咨询服务活动中获取商业秘密和技术秘密的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是否存在国有投资项目在招投标后财政预算评审时和办理竣工结算时，造价咨询机构不依照项目招标文件实质性条款或施工合同相关约定编制或审核的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是否存在故意抬高或压低工程造价的，工程造价咨询成果文件经有关部门复核审查发现存在重大质量缺陷，误差率超过标准或合同约定的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是否存在仲裁或法院委托的建设工程造价鉴定项目，造价咨询机构不依据相关规定进行鉴定的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ind w:firstLine="1920" w:firstLineChars="800"/>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pacing w:val="20"/>
                <w:kern w:val="2"/>
                <w:sz w:val="24"/>
                <w:szCs w:val="24"/>
                <w:highlight w:val="none"/>
              </w:rPr>
            </w:pPr>
            <w:r>
              <w:rPr>
                <w:rFonts w:hint="eastAsia" w:asciiTheme="minorEastAsia" w:hAnsiTheme="minorEastAsia" w:eastAsiaTheme="minorEastAsia" w:cstheme="minorEastAsia"/>
                <w:sz w:val="24"/>
                <w:szCs w:val="24"/>
                <w:highlight w:val="none"/>
              </w:rPr>
              <w:t>是否以给予回扣、低于成本收费等方式承接业务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pacing w:val="20"/>
                <w:kern w:val="2"/>
                <w:sz w:val="24"/>
                <w:szCs w:val="24"/>
                <w:highlight w:val="none"/>
              </w:rPr>
            </w:pPr>
            <w:r>
              <w:rPr>
                <w:rFonts w:hint="eastAsia" w:asciiTheme="minorEastAsia" w:hAnsiTheme="minorEastAsia" w:eastAsiaTheme="minorEastAsia" w:cstheme="minorEastAsia"/>
                <w:sz w:val="24"/>
                <w:szCs w:val="24"/>
                <w:highlight w:val="none"/>
              </w:rPr>
              <w:t>是否同时接受招标人和投标人，或者两个以上投标人对同一工程项目的工程造价咨询业务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是否签订工程造价咨询合同</w:t>
            </w:r>
            <w:r>
              <w:rPr>
                <w:rFonts w:hint="eastAsia" w:asciiTheme="minorEastAsia" w:hAnsiTheme="minorEastAsia" w:eastAsiaTheme="minorEastAsia" w:cstheme="minorEastAsia"/>
                <w:sz w:val="24"/>
                <w:szCs w:val="24"/>
                <w:highlight w:val="none"/>
                <w:lang w:eastAsia="zh-CN"/>
              </w:rPr>
              <w:t>，合同内容主要条款是否体现</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color w:val="auto"/>
                <w:sz w:val="24"/>
                <w:szCs w:val="24"/>
                <w:highlight w:val="none"/>
                <w:lang w:eastAsia="zh-CN"/>
              </w:rPr>
              <w:t>外市</w:t>
            </w:r>
            <w:r>
              <w:rPr>
                <w:rFonts w:hint="eastAsia" w:asciiTheme="minorEastAsia" w:hAnsiTheme="minorEastAsia" w:cstheme="minorEastAsia"/>
                <w:sz w:val="24"/>
                <w:szCs w:val="24"/>
                <w:highlight w:val="none"/>
                <w:lang w:eastAsia="zh-CN"/>
              </w:rPr>
              <w:t>企业是否</w:t>
            </w:r>
            <w:r>
              <w:rPr>
                <w:rFonts w:hint="eastAsia" w:asciiTheme="minorEastAsia" w:hAnsiTheme="minorEastAsia" w:eastAsiaTheme="minorEastAsia" w:cstheme="minorEastAsia"/>
                <w:sz w:val="24"/>
                <w:szCs w:val="24"/>
                <w:highlight w:val="none"/>
                <w:lang w:eastAsia="zh-CN"/>
              </w:rPr>
              <w:t>及时办理登记手续</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pacing w:val="20"/>
                <w:kern w:val="2"/>
                <w:sz w:val="24"/>
                <w:szCs w:val="24"/>
                <w:highlight w:val="none"/>
                <w:lang w:val="en-US" w:eastAsia="zh-CN" w:bidi="ar-SA"/>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spacing w:val="20"/>
                <w:kern w:val="2"/>
                <w:sz w:val="24"/>
                <w:szCs w:val="24"/>
                <w:highlight w:val="none"/>
                <w:lang w:val="en-US" w:eastAsia="zh-CN" w:bidi="ar-SA"/>
              </w:rPr>
            </w:pPr>
          </w:p>
        </w:tc>
        <w:tc>
          <w:tcPr>
            <w:tcW w:w="4215" w:type="dxa"/>
            <w:gridSpan w:val="2"/>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val="0"/>
                <w:bCs w:val="0"/>
                <w:spacing w:val="20"/>
                <w:kern w:val="2"/>
                <w:sz w:val="24"/>
                <w:szCs w:val="24"/>
                <w:highlight w:val="none"/>
              </w:rPr>
            </w:pPr>
            <w:r>
              <w:rPr>
                <w:rFonts w:hint="eastAsia" w:asciiTheme="minorEastAsia" w:hAnsiTheme="minorEastAsia" w:eastAsiaTheme="minorEastAsia" w:cstheme="minorEastAsia"/>
                <w:sz w:val="24"/>
                <w:szCs w:val="24"/>
                <w:highlight w:val="none"/>
              </w:rPr>
              <w:t>是否执行《建设工程工程量清单计价规范》（GB50500-2013）和2018版安徽省建设工程计价依据</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国有投资工程</w:t>
            </w:r>
            <w:r>
              <w:rPr>
                <w:rFonts w:hint="eastAsia" w:asciiTheme="minorEastAsia" w:hAnsiTheme="minorEastAsia" w:eastAsiaTheme="minorEastAsia" w:cstheme="minorEastAsia"/>
                <w:sz w:val="24"/>
                <w:szCs w:val="24"/>
                <w:highlight w:val="none"/>
              </w:rPr>
              <w:t>是否执行项目所在地市级工程造价管理机构发布的市场价格信息</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是否出具有虚假记载、误导性陈述的建设工程造价成果文件</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4305" w:type="dxa"/>
            <w:gridSpan w:val="3"/>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lang w:val="en-US" w:eastAsia="zh-CN" w:bidi="ar-SA"/>
              </w:rPr>
            </w:pPr>
            <w:r>
              <w:rPr>
                <w:rFonts w:hint="eastAsia" w:asciiTheme="minorEastAsia" w:hAnsiTheme="minorEastAsia" w:eastAsiaTheme="minorEastAsia" w:cstheme="minorEastAsia"/>
                <w:sz w:val="24"/>
                <w:szCs w:val="24"/>
                <w:highlight w:val="none"/>
              </w:rPr>
              <w:t>法人</w:t>
            </w:r>
            <w:r>
              <w:rPr>
                <w:rFonts w:hint="eastAsia" w:asciiTheme="minorEastAsia" w:hAnsiTheme="minorEastAsia" w:cstheme="minorEastAsia"/>
                <w:sz w:val="24"/>
                <w:szCs w:val="24"/>
                <w:highlight w:val="none"/>
                <w:lang w:eastAsia="zh-CN"/>
              </w:rPr>
              <w:t>或其授权人</w:t>
            </w:r>
            <w:r>
              <w:rPr>
                <w:rFonts w:hint="eastAsia" w:asciiTheme="minorEastAsia" w:hAnsiTheme="minorEastAsia" w:eastAsiaTheme="minorEastAsia" w:cstheme="minorEastAsia"/>
                <w:sz w:val="24"/>
                <w:szCs w:val="24"/>
                <w:highlight w:val="none"/>
              </w:rPr>
              <w:t>是否在成果文件上签章，并加盖</w:t>
            </w:r>
            <w:r>
              <w:rPr>
                <w:rFonts w:hint="eastAsia" w:asciiTheme="minorEastAsia" w:hAnsiTheme="minorEastAsia" w:eastAsiaTheme="minorEastAsia" w:cstheme="minorEastAsia"/>
                <w:sz w:val="24"/>
                <w:szCs w:val="24"/>
                <w:highlight w:val="none"/>
                <w:lang w:eastAsia="zh-CN"/>
              </w:rPr>
              <w:t>企业公章</w:t>
            </w:r>
          </w:p>
        </w:tc>
        <w:tc>
          <w:tcPr>
            <w:tcW w:w="1260"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4305" w:type="dxa"/>
            <w:gridSpan w:val="3"/>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lang w:val="en-US" w:eastAsia="zh-CN" w:bidi="ar-SA"/>
              </w:rPr>
            </w:pPr>
            <w:r>
              <w:rPr>
                <w:rFonts w:hint="eastAsia" w:asciiTheme="minorEastAsia" w:hAnsiTheme="minorEastAsia" w:eastAsiaTheme="minorEastAsia" w:cstheme="minorEastAsia"/>
                <w:sz w:val="24"/>
                <w:szCs w:val="24"/>
                <w:highlight w:val="none"/>
                <w:lang w:eastAsia="zh-CN"/>
              </w:rPr>
              <w:t>造价工程师是否出租、出借、转让注册证书</w:t>
            </w:r>
          </w:p>
        </w:tc>
        <w:tc>
          <w:tcPr>
            <w:tcW w:w="1260"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z w:val="24"/>
                <w:szCs w:val="24"/>
                <w:highlight w:val="none"/>
                <w:lang w:eastAsia="zh-CN"/>
              </w:rPr>
            </w:pPr>
          </w:p>
        </w:tc>
        <w:tc>
          <w:tcPr>
            <w:tcW w:w="4215" w:type="dxa"/>
            <w:gridSpan w:val="2"/>
            <w:vAlign w:val="center"/>
          </w:tcPr>
          <w:p>
            <w:pPr>
              <w:keepNext w:val="0"/>
              <w:keepLines w:val="0"/>
              <w:pageBreakBefore w:val="0"/>
              <w:widowControl w:val="0"/>
              <w:kinsoku/>
              <w:wordWrap/>
              <w:overflowPunct/>
              <w:topLinePunct w:val="0"/>
              <w:autoSpaceDE/>
              <w:autoSpaceDN/>
              <w:bidi w:val="0"/>
              <w:adjustRightInd/>
              <w:snapToGrid/>
              <w:spacing w:line="0" w:lineRule="atLeast"/>
              <w:ind w:firstLine="2240" w:firstLineChars="800"/>
              <w:jc w:val="left"/>
              <w:textAlignment w:val="auto"/>
              <w:rPr>
                <w:rFonts w:hint="eastAsia" w:ascii="黑体" w:hAnsi="黑体" w:eastAsia="黑体" w:cs="黑体"/>
                <w:spacing w:val="2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注册造价工程师是否以个人的名义承接工程造价咨询业务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注册造价工程师是否允许他人以自己名义从事工程造价咨询业务</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注册造价工程师是否</w:t>
            </w:r>
            <w:r>
              <w:rPr>
                <w:rFonts w:hint="eastAsia" w:asciiTheme="minorEastAsia" w:hAnsiTheme="minorEastAsia" w:eastAsiaTheme="minorEastAsia" w:cstheme="minorEastAsia"/>
                <w:sz w:val="24"/>
                <w:szCs w:val="24"/>
                <w:highlight w:val="none"/>
                <w:lang w:eastAsia="zh-CN"/>
              </w:rPr>
              <w:t>同时在两个或者两个以上单位执业</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pacing w:val="2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注册造价工程师是否提供虚假入</w:t>
            </w:r>
            <w:r>
              <w:rPr>
                <w:rFonts w:hint="eastAsia" w:asciiTheme="minorEastAsia" w:hAnsiTheme="minorEastAsia" w:eastAsiaTheme="minorEastAsia" w:cstheme="minorEastAsia"/>
                <w:sz w:val="24"/>
                <w:szCs w:val="24"/>
                <w:highlight w:val="none"/>
                <w:lang w:eastAsia="zh-CN"/>
              </w:rPr>
              <w:t>宿</w:t>
            </w:r>
            <w:r>
              <w:rPr>
                <w:rFonts w:hint="eastAsia" w:asciiTheme="minorEastAsia" w:hAnsiTheme="minorEastAsia" w:eastAsiaTheme="minorEastAsia" w:cstheme="minorEastAsia"/>
                <w:sz w:val="24"/>
                <w:szCs w:val="24"/>
                <w:highlight w:val="none"/>
              </w:rPr>
              <w:t>信息的</w:t>
            </w:r>
            <w:r>
              <w:rPr>
                <w:rFonts w:hint="eastAsia" w:asciiTheme="minorEastAsia" w:hAnsiTheme="minorEastAsia" w:cstheme="minorEastAsia"/>
                <w:sz w:val="24"/>
                <w:szCs w:val="24"/>
                <w:highlight w:val="none"/>
                <w:lang w:eastAsia="zh-CN"/>
              </w:rPr>
              <w:t>或者</w:t>
            </w:r>
            <w:r>
              <w:rPr>
                <w:rFonts w:hint="eastAsia" w:asciiTheme="minorEastAsia" w:hAnsiTheme="minorEastAsia" w:eastAsiaTheme="minorEastAsia" w:cstheme="minorEastAsia"/>
                <w:sz w:val="24"/>
                <w:szCs w:val="24"/>
                <w:highlight w:val="none"/>
              </w:rPr>
              <w:t>签署有虚假记载、误导性陈述的建设工程造价成果文件</w:t>
            </w:r>
            <w:r>
              <w:rPr>
                <w:rFonts w:hint="eastAsia" w:asciiTheme="minorEastAsia" w:hAnsiTheme="minorEastAsia" w:cstheme="minorEastAsia"/>
                <w:sz w:val="24"/>
                <w:szCs w:val="24"/>
                <w:highlight w:val="none"/>
                <w:lang w:eastAsia="zh-CN"/>
              </w:rPr>
              <w:t>的</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pacing w:val="2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注册造价工程师是否根据执业范围在本人形成的工程造价成果文件上签字并加盖执业印章</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pacing w:val="20"/>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注册造价工程师是否超出执业范围、注册专业范围执业</w:t>
            </w:r>
            <w:r>
              <w:rPr>
                <w:rFonts w:hint="eastAsia" w:asciiTheme="minorEastAsia" w:hAnsiTheme="minorEastAsia" w:cstheme="minorEastAsia"/>
                <w:sz w:val="24"/>
                <w:szCs w:val="24"/>
                <w:highlight w:val="none"/>
                <w:lang w:eastAsia="zh-CN"/>
              </w:rPr>
              <w:t>的</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注册造价工程师是否</w:t>
            </w:r>
            <w:r>
              <w:rPr>
                <w:rFonts w:hint="eastAsia" w:asciiTheme="minorEastAsia" w:hAnsiTheme="minorEastAsia" w:cstheme="minorEastAsia"/>
                <w:sz w:val="24"/>
                <w:szCs w:val="24"/>
                <w:highlight w:val="none"/>
                <w:lang w:eastAsia="zh-CN"/>
              </w:rPr>
              <w:t>存在</w:t>
            </w:r>
            <w:r>
              <w:rPr>
                <w:rFonts w:hint="eastAsia" w:asciiTheme="minorEastAsia" w:hAnsiTheme="minorEastAsia" w:eastAsiaTheme="minorEastAsia" w:cstheme="minorEastAsia"/>
                <w:sz w:val="24"/>
                <w:szCs w:val="24"/>
                <w:highlight w:val="none"/>
              </w:rPr>
              <w:t>在非实际执业单位注册的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注册造价工程师是否泄露在执业中获取的商业秘密和技术秘密</w:t>
            </w:r>
            <w:r>
              <w:rPr>
                <w:rFonts w:hint="eastAsia" w:asciiTheme="minorEastAsia" w:hAnsiTheme="minorEastAsia" w:cstheme="minorEastAsia"/>
                <w:sz w:val="24"/>
                <w:szCs w:val="24"/>
                <w:highlight w:val="none"/>
                <w:lang w:eastAsia="zh-CN"/>
              </w:rPr>
              <w:t>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430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档案管理制度是否健全，咨询成果文件及过程文件资料收集整理、留存、归档是否符合省立卷标准</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highlight w:val="none"/>
                <w:lang w:eastAsia="zh-CN"/>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5" w:hRule="atLeast"/>
          <w:jc w:val="center"/>
        </w:trPr>
        <w:tc>
          <w:tcPr>
            <w:tcW w:w="1549" w:type="dxa"/>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整改</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意见</w:t>
            </w:r>
          </w:p>
        </w:tc>
        <w:tc>
          <w:tcPr>
            <w:tcW w:w="8231" w:type="dxa"/>
            <w:gridSpan w:val="5"/>
            <w:vAlign w:val="top"/>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受检企业负责人签字（公章）：             年    月    日</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val="0"/>
                <w:bCs w:val="0"/>
                <w:kern w:val="2"/>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黑体" w:hAnsi="黑体" w:eastAsia="黑体" w:cs="黑体"/>
                <w:b w:val="0"/>
                <w:bCs w:val="0"/>
                <w:kern w:val="2"/>
                <w:sz w:val="24"/>
                <w:szCs w:val="24"/>
                <w:lang w:val="en-US" w:eastAsia="zh-CN"/>
              </w:rPr>
            </w:pPr>
            <w:r>
              <w:rPr>
                <w:rFonts w:hint="eastAsia" w:ascii="黑体" w:hAnsi="黑体" w:eastAsia="黑体" w:cs="黑体"/>
                <w:b w:val="0"/>
                <w:bCs w:val="0"/>
                <w:kern w:val="2"/>
                <w:sz w:val="24"/>
                <w:szCs w:val="24"/>
                <w:lang w:val="en-US" w:eastAsia="zh-CN"/>
              </w:rPr>
              <w:t>检查组签字：</w:t>
            </w:r>
          </w:p>
        </w:tc>
      </w:tr>
    </w:tbl>
    <w:p>
      <w:pPr>
        <w:numPr>
          <w:ilvl w:val="0"/>
          <w:numId w:val="0"/>
        </w:numPr>
        <w:spacing w:line="580" w:lineRule="exact"/>
        <w:ind w:firstLine="643" w:firstLineChars="200"/>
        <w:jc w:val="both"/>
        <w:rPr>
          <w:rFonts w:hint="eastAsia" w:ascii="方正仿宋_GBK" w:hAnsi="Times New Roman" w:eastAsia="方正仿宋_GBK" w:cs="Times New Roman"/>
          <w:b/>
          <w:bCs/>
          <w:color w:val="auto"/>
          <w:kern w:val="0"/>
          <w:sz w:val="32"/>
          <w:szCs w:val="32"/>
          <w:lang w:val="en-US" w:eastAsia="zh-CN"/>
        </w:rPr>
      </w:pPr>
      <w:r>
        <w:rPr>
          <w:rFonts w:hint="eastAsia" w:ascii="方正仿宋_GBK" w:hAnsi="Times New Roman" w:eastAsia="方正仿宋_GBK" w:cs="Times New Roman"/>
          <w:b/>
          <w:bCs/>
          <w:color w:val="auto"/>
          <w:kern w:val="0"/>
          <w:sz w:val="32"/>
          <w:szCs w:val="32"/>
          <w:lang w:val="en-US" w:eastAsia="zh-CN"/>
        </w:rPr>
        <w:t>宿州市工程造价咨询业监督检查考评标准（表2）</w:t>
      </w:r>
    </w:p>
    <w:tbl>
      <w:tblPr>
        <w:tblStyle w:val="6"/>
        <w:tblpPr w:leftFromText="180" w:rightFromText="180" w:vertAnchor="text" w:horzAnchor="page" w:tblpX="1285" w:tblpY="1"/>
        <w:tblOverlap w:val="never"/>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457"/>
        <w:gridCol w:w="5755"/>
        <w:gridCol w:w="652"/>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389" w:type="dxa"/>
            <w:gridSpan w:val="2"/>
            <w:noWrap w:val="0"/>
            <w:vAlign w:val="center"/>
          </w:tcPr>
          <w:p>
            <w:pPr>
              <w:widowControl/>
              <w:jc w:val="center"/>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企业名称</w:t>
            </w: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389" w:type="dxa"/>
            <w:gridSpan w:val="2"/>
            <w:noWrap w:val="0"/>
            <w:vAlign w:val="center"/>
          </w:tcPr>
          <w:p>
            <w:pPr>
              <w:widowControl/>
              <w:jc w:val="center"/>
              <w:rPr>
                <w:rFonts w:hint="eastAsia"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抽查项目名称</w:t>
            </w: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389" w:type="dxa"/>
            <w:gridSpan w:val="2"/>
            <w:noWrap w:val="0"/>
            <w:vAlign w:val="center"/>
          </w:tcPr>
          <w:p>
            <w:pPr>
              <w:widowControl/>
              <w:jc w:val="center"/>
              <w:rPr>
                <w:rFonts w:hint="eastAsia" w:ascii="ˎ̥" w:hAnsi="ˎ̥" w:cs="宋体"/>
                <w:bCs/>
                <w:sz w:val="24"/>
                <w:szCs w:val="24"/>
                <w:vertAlign w:val="baseline"/>
                <w:lang w:eastAsia="zh-CN"/>
              </w:rPr>
            </w:pPr>
            <w:r>
              <w:rPr>
                <w:rFonts w:hint="eastAsia" w:ascii="ˎ̥" w:hAnsi="ˎ̥" w:cs="宋体"/>
                <w:bCs/>
                <w:sz w:val="24"/>
                <w:szCs w:val="24"/>
                <w:vertAlign w:val="baseline"/>
                <w:lang w:eastAsia="zh-CN"/>
              </w:rPr>
              <w:t>项目概况（咨询类型、项目类型、项目造价等）</w:t>
            </w:r>
          </w:p>
          <w:p>
            <w:pPr>
              <w:widowControl/>
              <w:jc w:val="center"/>
              <w:rPr>
                <w:rFonts w:hint="eastAsia" w:ascii="ˎ̥" w:hAnsi="ˎ̥" w:cs="宋体"/>
                <w:bCs/>
                <w:sz w:val="24"/>
                <w:szCs w:val="24"/>
                <w:vertAlign w:val="baseline"/>
                <w:lang w:eastAsia="zh-CN"/>
              </w:rPr>
            </w:pP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389" w:type="dxa"/>
            <w:gridSpan w:val="2"/>
            <w:noWrap w:val="0"/>
            <w:vAlign w:val="center"/>
          </w:tcPr>
          <w:p>
            <w:pPr>
              <w:widowControl/>
              <w:jc w:val="center"/>
              <w:rPr>
                <w:rFonts w:hint="eastAsia" w:ascii="ˎ̥" w:hAnsi="ˎ̥" w:cs="宋体"/>
                <w:bCs/>
                <w:sz w:val="24"/>
                <w:szCs w:val="24"/>
                <w:vertAlign w:val="baseline"/>
                <w:lang w:eastAsia="zh-CN"/>
              </w:rPr>
            </w:pPr>
            <w:r>
              <w:rPr>
                <w:rFonts w:hint="eastAsia" w:ascii="ˎ̥" w:hAnsi="ˎ̥" w:cs="宋体"/>
                <w:bCs/>
                <w:sz w:val="24"/>
                <w:szCs w:val="24"/>
                <w:vertAlign w:val="baseline"/>
                <w:lang w:eastAsia="zh-CN"/>
              </w:rPr>
              <w:t>签章造价师（证书编号、联系电话）</w:t>
            </w: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389" w:type="dxa"/>
            <w:gridSpan w:val="2"/>
            <w:noWrap w:val="0"/>
            <w:vAlign w:val="center"/>
          </w:tcPr>
          <w:p>
            <w:pPr>
              <w:widowControl/>
              <w:jc w:val="center"/>
              <w:rPr>
                <w:rFonts w:hint="eastAsia" w:ascii="ˎ̥" w:hAnsi="ˎ̥" w:cs="宋体"/>
                <w:bCs/>
                <w:sz w:val="24"/>
                <w:szCs w:val="24"/>
                <w:vertAlign w:val="baseline"/>
                <w:lang w:eastAsia="zh-CN"/>
              </w:rPr>
            </w:pPr>
            <w:r>
              <w:rPr>
                <w:rFonts w:hint="eastAsia" w:ascii="ˎ̥" w:hAnsi="ˎ̥" w:cs="宋体"/>
                <w:bCs/>
                <w:sz w:val="24"/>
                <w:szCs w:val="24"/>
                <w:vertAlign w:val="baseline"/>
                <w:lang w:eastAsia="zh-CN"/>
              </w:rPr>
              <w:t>签章造价师（证书编号、联系电话）</w:t>
            </w:r>
          </w:p>
        </w:tc>
        <w:tc>
          <w:tcPr>
            <w:tcW w:w="7170" w:type="dxa"/>
            <w:gridSpan w:val="3"/>
            <w:noWrap w:val="0"/>
            <w:vAlign w:val="center"/>
          </w:tcPr>
          <w:p>
            <w:pPr>
              <w:widowControl/>
              <w:jc w:val="center"/>
              <w:rPr>
                <w:rFonts w:hint="eastAsia" w:ascii="ˎ̥" w:hAnsi="ˎ̥" w:eastAsia="宋体"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32" w:type="dxa"/>
            <w:noWrap w:val="0"/>
            <w:vAlign w:val="center"/>
          </w:tcPr>
          <w:p>
            <w:pPr>
              <w:widowControl/>
              <w:ind w:left="0" w:leftChars="0" w:firstLine="0" w:firstLineChars="0"/>
              <w:jc w:val="both"/>
              <w:rPr>
                <w:rFonts w:hint="eastAsia"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序号</w:t>
            </w:r>
          </w:p>
        </w:tc>
        <w:tc>
          <w:tcPr>
            <w:tcW w:w="1457" w:type="dxa"/>
            <w:noWrap w:val="0"/>
            <w:vAlign w:val="center"/>
          </w:tcPr>
          <w:p>
            <w:pPr>
              <w:widowControl/>
              <w:ind w:left="0" w:leftChars="0" w:firstLine="0" w:firstLineChars="0"/>
              <w:jc w:val="both"/>
              <w:rPr>
                <w:rFonts w:hint="default"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检查内容</w:t>
            </w:r>
          </w:p>
        </w:tc>
        <w:tc>
          <w:tcPr>
            <w:tcW w:w="5755" w:type="dxa"/>
            <w:noWrap w:val="0"/>
            <w:vAlign w:val="center"/>
          </w:tcPr>
          <w:p>
            <w:pPr>
              <w:widowControl/>
              <w:jc w:val="center"/>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评分标准</w:t>
            </w:r>
          </w:p>
        </w:tc>
        <w:tc>
          <w:tcPr>
            <w:tcW w:w="652" w:type="dxa"/>
            <w:noWrap w:val="0"/>
            <w:vAlign w:val="center"/>
          </w:tcPr>
          <w:p>
            <w:pPr>
              <w:widowControl/>
              <w:tabs>
                <w:tab w:val="center" w:pos="221"/>
              </w:tabs>
              <w:ind w:left="0" w:leftChars="0" w:firstLine="0" w:firstLineChars="0"/>
              <w:jc w:val="both"/>
              <w:rPr>
                <w:rFonts w:hint="default" w:ascii="ˎ̥" w:hAnsi="ˎ̥" w:eastAsia="宋体" w:cs="宋体"/>
                <w:bCs/>
                <w:sz w:val="24"/>
                <w:szCs w:val="24"/>
                <w:vertAlign w:val="baseline"/>
                <w:lang w:val="en-US" w:eastAsia="zh-CN"/>
              </w:rPr>
            </w:pPr>
            <w:r>
              <w:rPr>
                <w:rFonts w:hint="eastAsia" w:ascii="ˎ̥" w:hAnsi="ˎ̥" w:cs="宋体"/>
                <w:bCs/>
                <w:sz w:val="21"/>
                <w:szCs w:val="21"/>
                <w:vertAlign w:val="baseline"/>
                <w:lang w:val="en-US" w:eastAsia="zh-CN"/>
              </w:rPr>
              <w:t>扣分</w:t>
            </w:r>
          </w:p>
        </w:tc>
        <w:tc>
          <w:tcPr>
            <w:tcW w:w="763" w:type="dxa"/>
            <w:noWrap w:val="0"/>
            <w:vAlign w:val="center"/>
          </w:tcPr>
          <w:p>
            <w:pPr>
              <w:widowControl/>
              <w:ind w:left="0" w:leftChars="0" w:firstLine="0" w:firstLineChars="0"/>
              <w:jc w:val="both"/>
              <w:rPr>
                <w:rFonts w:hint="default"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default" w:ascii="ˎ̥" w:hAnsi="ˎ̥" w:cs="宋体"/>
                <w:bCs/>
                <w:sz w:val="24"/>
                <w:szCs w:val="24"/>
                <w:vertAlign w:val="baseline"/>
                <w:lang w:val="en-US" w:eastAsia="zh-CN"/>
              </w:rPr>
              <w:t>1</w:t>
            </w:r>
          </w:p>
        </w:tc>
        <w:tc>
          <w:tcPr>
            <w:tcW w:w="1457" w:type="dxa"/>
            <w:noWrap w:val="0"/>
            <w:vAlign w:val="center"/>
          </w:tcPr>
          <w:p>
            <w:pPr>
              <w:widowControl/>
              <w:ind w:left="0" w:leftChars="0" w:firstLine="0" w:firstLineChars="0"/>
              <w:jc w:val="both"/>
              <w:rPr>
                <w:rFonts w:hint="default" w:ascii="ˎ̥" w:hAnsi="ˎ̥" w:eastAsia="宋体" w:cs="宋体"/>
                <w:bCs/>
                <w:sz w:val="24"/>
                <w:szCs w:val="24"/>
                <w:vertAlign w:val="baseline"/>
                <w:lang w:val="en-US" w:eastAsia="zh-CN"/>
              </w:rPr>
            </w:pPr>
            <w:r>
              <w:rPr>
                <w:rFonts w:hint="eastAsia" w:ascii="ˎ̥" w:hAnsi="ˎ̥" w:cs="宋体"/>
                <w:bCs/>
                <w:sz w:val="24"/>
                <w:szCs w:val="24"/>
                <w:vertAlign w:val="baseline"/>
                <w:lang w:val="en-US" w:eastAsia="zh-CN"/>
              </w:rPr>
              <w:t>工程造价咨询合同签订（10分）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eastAsia="宋体" w:cs="宋体"/>
                <w:sz w:val="24"/>
                <w:szCs w:val="24"/>
              </w:rPr>
            </w:pPr>
            <w:r>
              <w:rPr>
                <w:rFonts w:ascii="宋体" w:hAnsi="宋体" w:eastAsia="宋体" w:cs="宋体"/>
                <w:sz w:val="24"/>
                <w:szCs w:val="24"/>
              </w:rPr>
              <w:t>造价咨询合同签订内容完整、格式规范，符合行业规定的得10分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1、没有签订咨询合同的扣</w:t>
            </w:r>
            <w:r>
              <w:rPr>
                <w:rFonts w:hint="eastAsia" w:ascii="宋体" w:hAnsi="宋体" w:eastAsia="宋体" w:cs="宋体"/>
                <w:sz w:val="24"/>
                <w:szCs w:val="24"/>
                <w:lang w:val="en-US" w:eastAsia="zh-CN"/>
              </w:rPr>
              <w:t>10</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2、没有采用示范文本的扣</w:t>
            </w:r>
            <w:r>
              <w:rPr>
                <w:rFonts w:hint="eastAsia" w:ascii="宋体" w:hAnsi="宋体" w:eastAsia="宋体" w:cs="宋体"/>
                <w:sz w:val="24"/>
                <w:szCs w:val="24"/>
                <w:lang w:val="en-US" w:eastAsia="zh-CN"/>
              </w:rPr>
              <w:t>1</w:t>
            </w:r>
            <w:r>
              <w:rPr>
                <w:rFonts w:ascii="宋体" w:hAnsi="宋体" w:eastAsia="宋体" w:cs="宋体"/>
                <w:sz w:val="24"/>
                <w:szCs w:val="24"/>
              </w:rPr>
              <w:t>分(综合性项目</w:t>
            </w:r>
            <w:r>
              <w:rPr>
                <w:rFonts w:hint="eastAsia" w:ascii="宋体" w:hAnsi="宋体" w:eastAsia="宋体" w:cs="宋体"/>
                <w:sz w:val="24"/>
                <w:szCs w:val="24"/>
                <w:lang w:eastAsia="zh-CN"/>
              </w:rPr>
              <w:t>、</w:t>
            </w:r>
            <w:r>
              <w:rPr>
                <w:rFonts w:ascii="宋体" w:hAnsi="宋体" w:eastAsia="宋体" w:cs="宋体"/>
                <w:sz w:val="24"/>
                <w:szCs w:val="24"/>
              </w:rPr>
              <w:t>特殊项目</w:t>
            </w:r>
            <w:r>
              <w:rPr>
                <w:rFonts w:hint="eastAsia" w:ascii="宋体" w:hAnsi="宋体" w:eastAsia="宋体" w:cs="宋体"/>
                <w:sz w:val="24"/>
                <w:szCs w:val="24"/>
                <w:lang w:eastAsia="zh-CN"/>
              </w:rPr>
              <w:t>或确因委托方要求</w:t>
            </w:r>
            <w:r>
              <w:rPr>
                <w:rFonts w:ascii="宋体" w:hAnsi="宋体" w:eastAsia="宋体" w:cs="宋体"/>
                <w:sz w:val="24"/>
                <w:szCs w:val="24"/>
              </w:rPr>
              <w:t>除外)</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3、咨询合同内容不完整、签章手续不全的扣2分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ˎ̥" w:hAnsi="ˎ̥" w:cs="宋体"/>
                <w:bCs/>
                <w:sz w:val="24"/>
                <w:szCs w:val="24"/>
                <w:vertAlign w:val="baseline"/>
                <w:lang w:val="en-US" w:eastAsia="zh-CN"/>
              </w:rPr>
            </w:pPr>
            <w:r>
              <w:rPr>
                <w:rFonts w:ascii="宋体" w:hAnsi="宋体" w:eastAsia="宋体" w:cs="宋体"/>
                <w:sz w:val="24"/>
                <w:szCs w:val="24"/>
              </w:rPr>
              <w:t>4、咨询收费过低，可能低于成本的扣3-5分。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default" w:ascii="ˎ̥" w:hAnsi="ˎ̥" w:cs="宋体"/>
                <w:bCs/>
                <w:sz w:val="24"/>
                <w:szCs w:val="24"/>
                <w:vertAlign w:val="baseline"/>
                <w:lang w:val="en-US" w:eastAsia="zh-CN"/>
              </w:rPr>
              <w:t>2</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工程造价</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咨询工作操作程序（20分）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工程造价咨询工作操作程序规范，签字签章齐全有效的得20分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val="en-US" w:eastAsia="zh-CN"/>
              </w:rPr>
            </w:pPr>
            <w:r>
              <w:rPr>
                <w:rFonts w:ascii="宋体" w:hAnsi="宋体" w:eastAsia="宋体" w:cs="宋体"/>
                <w:sz w:val="24"/>
                <w:szCs w:val="24"/>
              </w:rPr>
              <w:t>1、未任命咨询负责人和项目组成员的扣2分</w:t>
            </w:r>
            <w:r>
              <w:rPr>
                <w:rFonts w:hint="eastAsia" w:ascii="宋体" w:hAnsi="宋体" w:eastAsia="宋体" w:cs="宋体"/>
                <w:sz w:val="24"/>
                <w:szCs w:val="24"/>
                <w:lang w:eastAsia="zh-CN"/>
              </w:rPr>
              <w:t>；</w:t>
            </w:r>
            <w:r>
              <w:rPr>
                <w:rFonts w:hint="eastAsia" w:ascii="宋体" w:hAnsi="宋体" w:cs="宋体"/>
                <w:sz w:val="24"/>
                <w:szCs w:val="24"/>
                <w:lang w:eastAsia="zh-CN"/>
              </w:rPr>
              <w:t>项目组成员专业不配套的扣</w:t>
            </w:r>
            <w:r>
              <w:rPr>
                <w:rFonts w:hint="eastAsia" w:ascii="宋体" w:hAnsi="宋体" w:cs="宋体"/>
                <w:sz w:val="24"/>
                <w:szCs w:val="24"/>
                <w:lang w:val="en-US" w:eastAsia="zh-CN"/>
              </w:rPr>
              <w:t>1分；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2、大型项目或复杂项目未编制咨询方案的且没有技术负责人批准的扣2分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3、未履行自检、复核及审核等质量控制流程的扣6分;缺1个流程扣2分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4、咨询成果文件未加盖企业执业印章的扣5分</w:t>
            </w:r>
            <w:r>
              <w:rPr>
                <w:rFonts w:hint="eastAsia" w:ascii="宋体" w:hAnsi="宋体" w:cs="宋体"/>
                <w:sz w:val="24"/>
                <w:szCs w:val="24"/>
                <w:lang w:eastAsia="zh-CN"/>
              </w:rPr>
              <w:t>；咨询项目组负责人未签字盖章的扣</w:t>
            </w:r>
            <w:r>
              <w:rPr>
                <w:rFonts w:hint="eastAsia" w:ascii="宋体" w:hAnsi="宋体" w:cs="宋体"/>
                <w:sz w:val="24"/>
                <w:szCs w:val="24"/>
                <w:lang w:val="en-US" w:eastAsia="zh-CN"/>
              </w:rPr>
              <w:t>5分；其他</w:t>
            </w:r>
            <w:r>
              <w:rPr>
                <w:rFonts w:ascii="宋体" w:hAnsi="宋体" w:eastAsia="宋体" w:cs="宋体"/>
                <w:sz w:val="24"/>
                <w:szCs w:val="24"/>
              </w:rPr>
              <w:t>成员</w:t>
            </w:r>
            <w:r>
              <w:rPr>
                <w:rFonts w:hint="eastAsia" w:ascii="宋体" w:hAnsi="宋体" w:cs="宋体"/>
                <w:sz w:val="24"/>
                <w:szCs w:val="24"/>
                <w:lang w:eastAsia="zh-CN"/>
              </w:rPr>
              <w:t>未</w:t>
            </w:r>
            <w:r>
              <w:rPr>
                <w:rFonts w:ascii="宋体" w:hAnsi="宋体" w:eastAsia="宋体" w:cs="宋体"/>
                <w:sz w:val="24"/>
                <w:szCs w:val="24"/>
              </w:rPr>
              <w:t>签字盖章的扣</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宋体" w:hAnsi="宋体" w:eastAsia="宋体" w:cs="宋体"/>
                <w:sz w:val="24"/>
                <w:szCs w:val="24"/>
              </w:rPr>
            </w:pPr>
            <w:r>
              <w:rPr>
                <w:rFonts w:ascii="宋体" w:hAnsi="宋体" w:eastAsia="宋体" w:cs="宋体"/>
                <w:sz w:val="24"/>
                <w:szCs w:val="24"/>
              </w:rPr>
              <w:t>5、</w:t>
            </w:r>
            <w:r>
              <w:rPr>
                <w:rFonts w:hint="eastAsia" w:ascii="宋体" w:hAnsi="宋体" w:cs="宋体"/>
                <w:sz w:val="24"/>
                <w:szCs w:val="24"/>
                <w:lang w:eastAsia="zh-CN"/>
              </w:rPr>
              <w:t>应登记的咨询成果文件未履行登记手续的扣</w:t>
            </w:r>
            <w:r>
              <w:rPr>
                <w:rFonts w:hint="eastAsia" w:ascii="宋体" w:hAnsi="宋体" w:cs="宋体"/>
                <w:sz w:val="24"/>
                <w:szCs w:val="24"/>
                <w:lang w:val="en-US" w:eastAsia="zh-CN"/>
              </w:rPr>
              <w:t>5分</w:t>
            </w:r>
            <w:r>
              <w:rPr>
                <w:rFonts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6、总公司对分公司的造价咨询成果质量未实施有效管理的扣0-3分。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default" w:ascii="ˎ̥" w:hAnsi="ˎ̥" w:cs="宋体"/>
                <w:bCs/>
                <w:sz w:val="24"/>
                <w:szCs w:val="24"/>
                <w:vertAlign w:val="baseline"/>
                <w:lang w:val="en-US" w:eastAsia="zh-CN"/>
              </w:rPr>
              <w:t>3</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工程造价</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咨询业务质量（35分）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工程造价成果文件编制依据、格式、内容、深度符合规定，质量良好的得</w:t>
            </w:r>
            <w:r>
              <w:rPr>
                <w:rFonts w:hint="eastAsia" w:ascii="宋体" w:hAnsi="宋体" w:cs="宋体"/>
                <w:sz w:val="24"/>
                <w:szCs w:val="24"/>
                <w:lang w:val="en-US" w:eastAsia="zh-CN"/>
              </w:rPr>
              <w:t>35</w:t>
            </w:r>
            <w:r>
              <w:rPr>
                <w:rFonts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1、企业未建立造价咨询质量管理体系的扣5分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2、咨询成果文件未按格式规定要求的扣5分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3、咨询成果文件中，工程量计算错误，定额套用错项、漏项、取费标准(含税金规费)不准确</w:t>
            </w:r>
            <w:r>
              <w:rPr>
                <w:rFonts w:hint="eastAsia" w:ascii="宋体" w:hAnsi="宋体" w:eastAsia="宋体" w:cs="宋体"/>
                <w:sz w:val="24"/>
                <w:szCs w:val="24"/>
                <w:lang w:eastAsia="zh-CN"/>
              </w:rPr>
              <w:t>等</w:t>
            </w:r>
            <w:r>
              <w:rPr>
                <w:rFonts w:ascii="宋体" w:hAnsi="宋体" w:eastAsia="宋体" w:cs="宋体"/>
                <w:sz w:val="24"/>
                <w:szCs w:val="24"/>
              </w:rPr>
              <w:t>，每发现一处扣3分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4、擅自改变或未按合同约定计价依据，或采用的计价依据不完整、不准确，每发现一处扣10分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5、变更签证手续不全或依据不充分的，价款调整没有依据的，每发现一处扣10分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宋体" w:hAnsi="宋体" w:eastAsia="宋体" w:cs="宋体"/>
                <w:sz w:val="24"/>
                <w:szCs w:val="24"/>
                <w:lang w:val="en-US" w:eastAsia="zh-CN"/>
              </w:rPr>
            </w:pPr>
            <w:r>
              <w:rPr>
                <w:rFonts w:ascii="宋体" w:hAnsi="宋体" w:eastAsia="宋体" w:cs="宋体"/>
                <w:sz w:val="24"/>
                <w:szCs w:val="24"/>
              </w:rPr>
              <w:t>6、咨询成果文件编制说明</w:t>
            </w:r>
            <w:r>
              <w:rPr>
                <w:rFonts w:hint="eastAsia" w:ascii="宋体" w:hAnsi="宋体" w:eastAsia="宋体" w:cs="宋体"/>
                <w:sz w:val="24"/>
                <w:szCs w:val="24"/>
                <w:lang w:eastAsia="zh-CN"/>
              </w:rPr>
              <w:t>、项目特征描述</w:t>
            </w:r>
            <w:r>
              <w:rPr>
                <w:rFonts w:ascii="宋体" w:hAnsi="宋体" w:eastAsia="宋体" w:cs="宋体"/>
                <w:sz w:val="24"/>
                <w:szCs w:val="24"/>
              </w:rPr>
              <w:t>不准确、表述不清楚的每发现一处扣</w:t>
            </w:r>
            <w:r>
              <w:rPr>
                <w:rFonts w:hint="eastAsia" w:ascii="宋体" w:hAnsi="宋体" w:eastAsia="宋体" w:cs="宋体"/>
                <w:sz w:val="24"/>
                <w:szCs w:val="24"/>
                <w:lang w:val="en-US" w:eastAsia="zh-CN"/>
              </w:rPr>
              <w:t>2</w:t>
            </w:r>
            <w:r>
              <w:rPr>
                <w:rFonts w:ascii="宋体" w:hAnsi="宋体" w:eastAsia="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7、咨询成果文件存在重大质量缺陷，误差率超过标准或合同约定的扣15分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8、因咨询成果文件质量被通报或被记不良记录的扣20分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ˎ̥" w:hAnsi="ˎ̥" w:cs="宋体"/>
                <w:bCs/>
                <w:sz w:val="24"/>
                <w:szCs w:val="24"/>
                <w:vertAlign w:val="baseline"/>
                <w:lang w:val="en-US" w:eastAsia="zh-CN"/>
              </w:rPr>
            </w:pPr>
            <w:r>
              <w:rPr>
                <w:rFonts w:ascii="宋体" w:hAnsi="宋体" w:eastAsia="宋体" w:cs="宋体"/>
                <w:sz w:val="24"/>
                <w:szCs w:val="24"/>
              </w:rPr>
              <w:t>9、出具虚假成果文件被举报，经查证属实的，或咨询质量被记黑名单的扣</w:t>
            </w:r>
            <w:r>
              <w:rPr>
                <w:rFonts w:hint="eastAsia" w:ascii="宋体" w:hAnsi="宋体" w:cs="宋体"/>
                <w:sz w:val="24"/>
                <w:szCs w:val="24"/>
                <w:lang w:val="en-US" w:eastAsia="zh-CN"/>
              </w:rPr>
              <w:t>35</w:t>
            </w:r>
            <w:r>
              <w:rPr>
                <w:rFonts w:ascii="宋体" w:hAnsi="宋体" w:eastAsia="宋体" w:cs="宋体"/>
                <w:sz w:val="24"/>
                <w:szCs w:val="24"/>
              </w:rPr>
              <w:t>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4</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注册造价工</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程师执业行</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为及其他专业人员行为</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（20分）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ascii="宋体" w:hAnsi="宋体" w:eastAsia="宋体" w:cs="宋体"/>
                <w:sz w:val="24"/>
                <w:szCs w:val="24"/>
              </w:rPr>
            </w:pPr>
            <w:r>
              <w:rPr>
                <w:rFonts w:ascii="宋体" w:hAnsi="宋体" w:eastAsia="宋体" w:cs="宋体"/>
                <w:sz w:val="24"/>
                <w:szCs w:val="24"/>
              </w:rPr>
              <w:t>注册造价工程师</w:t>
            </w:r>
            <w:r>
              <w:rPr>
                <w:rFonts w:hint="eastAsia" w:ascii="宋体" w:hAnsi="宋体" w:cs="宋体"/>
                <w:sz w:val="24"/>
                <w:szCs w:val="24"/>
                <w:lang w:eastAsia="zh-CN"/>
              </w:rPr>
              <w:t>及其他造价专业人员在岗人数符合要求的得</w:t>
            </w:r>
            <w:r>
              <w:rPr>
                <w:rFonts w:hint="eastAsia" w:ascii="宋体" w:hAnsi="宋体" w:cs="宋体"/>
                <w:sz w:val="24"/>
                <w:szCs w:val="24"/>
                <w:lang w:val="en-US" w:eastAsia="zh-CN"/>
              </w:rPr>
              <w:t>20</w:t>
            </w:r>
            <w:r>
              <w:rPr>
                <w:rFonts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1、</w:t>
            </w:r>
            <w:r>
              <w:rPr>
                <w:rFonts w:hint="eastAsia" w:ascii="宋体" w:hAnsi="宋体" w:cs="宋体"/>
                <w:sz w:val="24"/>
                <w:szCs w:val="24"/>
                <w:lang w:eastAsia="zh-CN"/>
              </w:rPr>
              <w:t>企业负责人不在岗的扣</w:t>
            </w:r>
            <w:r>
              <w:rPr>
                <w:rFonts w:hint="eastAsia" w:ascii="宋体" w:hAnsi="宋体" w:cs="宋体"/>
                <w:sz w:val="24"/>
                <w:szCs w:val="24"/>
                <w:lang w:val="en-US" w:eastAsia="zh-CN"/>
              </w:rPr>
              <w:t>4分，</w:t>
            </w:r>
            <w:r>
              <w:rPr>
                <w:rFonts w:ascii="宋体" w:hAnsi="宋体" w:eastAsia="宋体" w:cs="宋体"/>
                <w:sz w:val="24"/>
                <w:szCs w:val="24"/>
              </w:rPr>
              <w:t>每发现一名一级造价工程师不在岗的扣</w:t>
            </w:r>
            <w:r>
              <w:rPr>
                <w:rFonts w:hint="eastAsia" w:ascii="宋体" w:hAnsi="宋体" w:eastAsia="宋体" w:cs="宋体"/>
                <w:sz w:val="24"/>
                <w:szCs w:val="24"/>
                <w:lang w:val="en-US" w:eastAsia="zh-CN"/>
              </w:rPr>
              <w:t>2</w:t>
            </w:r>
            <w:r>
              <w:rPr>
                <w:rFonts w:ascii="宋体" w:hAnsi="宋体" w:eastAsia="宋体" w:cs="宋体"/>
                <w:sz w:val="24"/>
                <w:szCs w:val="24"/>
              </w:rPr>
              <w:t>分</w:t>
            </w:r>
            <w:r>
              <w:rPr>
                <w:rFonts w:hint="eastAsia" w:ascii="宋体" w:hAnsi="宋体" w:cs="宋体"/>
                <w:sz w:val="24"/>
                <w:szCs w:val="24"/>
                <w:lang w:eastAsia="zh-CN"/>
              </w:rPr>
              <w:t>，其他专职专业人员每发现一名不在岗的扣</w:t>
            </w:r>
            <w:r>
              <w:rPr>
                <w:rFonts w:hint="eastAsia" w:ascii="宋体" w:hAnsi="宋体" w:cs="宋体"/>
                <w:sz w:val="24"/>
                <w:szCs w:val="24"/>
                <w:lang w:val="en-US" w:eastAsia="zh-CN"/>
              </w:rPr>
              <w:t>1分；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2、随意更换约定的一级造价工程师的扣</w:t>
            </w:r>
            <w:r>
              <w:rPr>
                <w:rFonts w:hint="eastAsia" w:ascii="宋体" w:hAnsi="宋体" w:cs="宋体"/>
                <w:sz w:val="24"/>
                <w:szCs w:val="24"/>
                <w:lang w:val="en-US" w:eastAsia="zh-CN"/>
              </w:rPr>
              <w:t>5</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3、未参加项目咨询工作而加盖执业印章的</w:t>
            </w:r>
            <w:r>
              <w:rPr>
                <w:rFonts w:hint="eastAsia" w:ascii="宋体" w:hAnsi="宋体" w:cs="宋体"/>
                <w:sz w:val="24"/>
                <w:szCs w:val="24"/>
                <w:lang w:eastAsia="zh-CN"/>
              </w:rPr>
              <w:t>或超出执业范围、注册专业范围执业的</w:t>
            </w:r>
            <w:r>
              <w:rPr>
                <w:rFonts w:ascii="宋体" w:hAnsi="宋体" w:eastAsia="宋体" w:cs="宋体"/>
                <w:sz w:val="24"/>
                <w:szCs w:val="24"/>
              </w:rPr>
              <w:t>扣10分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ˎ̥" w:hAnsi="ˎ̥" w:cs="宋体"/>
                <w:bCs/>
                <w:sz w:val="24"/>
                <w:szCs w:val="24"/>
                <w:vertAlign w:val="baseline"/>
                <w:lang w:val="en-US" w:eastAsia="zh-CN"/>
              </w:rPr>
            </w:pPr>
            <w:r>
              <w:rPr>
                <w:rFonts w:ascii="宋体" w:hAnsi="宋体" w:eastAsia="宋体" w:cs="宋体"/>
                <w:sz w:val="24"/>
                <w:szCs w:val="24"/>
              </w:rPr>
              <w:t>4、执业不规范，出具虚假造价成果文件的扣15分。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5</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工程造价</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咨询立卷</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管理</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（8分）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档案管理制度健全，咨询成果文件及过程文件的收集整理、留存、归档符合行业规定的得</w:t>
            </w:r>
            <w:r>
              <w:rPr>
                <w:rFonts w:hint="eastAsia" w:ascii="宋体" w:hAnsi="宋体" w:cs="宋体"/>
                <w:sz w:val="24"/>
                <w:szCs w:val="24"/>
                <w:lang w:val="en-US" w:eastAsia="zh-CN"/>
              </w:rPr>
              <w:t>8</w:t>
            </w:r>
            <w:r>
              <w:rPr>
                <w:rFonts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1、未建立档案管理制度扣</w:t>
            </w:r>
            <w:r>
              <w:rPr>
                <w:rFonts w:hint="eastAsia" w:ascii="宋体" w:hAnsi="宋体" w:cs="宋体"/>
                <w:sz w:val="24"/>
                <w:szCs w:val="24"/>
                <w:lang w:val="en-US" w:eastAsia="zh-CN"/>
              </w:rPr>
              <w:t>2</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2、咨询成果文件不完整的每缺一处扣</w:t>
            </w:r>
            <w:r>
              <w:rPr>
                <w:rFonts w:hint="eastAsia" w:ascii="宋体" w:hAnsi="宋体" w:cs="宋体"/>
                <w:sz w:val="24"/>
                <w:szCs w:val="24"/>
                <w:lang w:val="en-US" w:eastAsia="zh-CN"/>
              </w:rPr>
              <w:t>2</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ˎ̥" w:hAnsi="ˎ̥" w:eastAsia="宋体" w:cs="宋体"/>
                <w:bCs/>
                <w:sz w:val="24"/>
                <w:szCs w:val="24"/>
                <w:vertAlign w:val="baseline"/>
                <w:lang w:val="en-US" w:eastAsia="zh-CN"/>
              </w:rPr>
            </w:pPr>
            <w:r>
              <w:rPr>
                <w:rFonts w:ascii="宋体" w:hAnsi="宋体" w:eastAsia="宋体" w:cs="宋体"/>
                <w:sz w:val="24"/>
                <w:szCs w:val="24"/>
              </w:rPr>
              <w:t>3、过程文件的收集不完整，归档不符合行业规定的每发现一处扣2分</w:t>
            </w:r>
            <w:r>
              <w:rPr>
                <w:rFonts w:hint="eastAsia" w:ascii="宋体" w:hAnsi="宋体" w:eastAsia="宋体" w:cs="宋体"/>
                <w:sz w:val="24"/>
                <w:szCs w:val="24"/>
                <w:lang w:eastAsia="zh-CN"/>
              </w:rPr>
              <w:t>。</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6</w:t>
            </w:r>
          </w:p>
        </w:tc>
        <w:tc>
          <w:tcPr>
            <w:tcW w:w="1457" w:type="dxa"/>
            <w:noWrap w:val="0"/>
            <w:vAlign w:val="center"/>
          </w:tcPr>
          <w:p>
            <w:pPr>
              <w:widowControl/>
              <w:ind w:left="0" w:leftChars="0" w:firstLine="0" w:firstLineChars="0"/>
              <w:jc w:val="both"/>
              <w:rPr>
                <w:rFonts w:hint="eastAsia" w:ascii="ˎ̥" w:hAnsi="ˎ̥" w:cs="宋体"/>
                <w:bCs/>
                <w:color w:val="auto"/>
                <w:sz w:val="24"/>
                <w:szCs w:val="24"/>
                <w:vertAlign w:val="baseline"/>
                <w:lang w:val="en-US" w:eastAsia="zh-CN"/>
              </w:rPr>
            </w:pPr>
            <w:r>
              <w:rPr>
                <w:rFonts w:hint="eastAsia" w:ascii="ˎ̥" w:hAnsi="ˎ̥" w:cs="宋体"/>
                <w:bCs/>
                <w:color w:val="auto"/>
                <w:sz w:val="24"/>
                <w:szCs w:val="24"/>
                <w:vertAlign w:val="baseline"/>
                <w:lang w:val="en-US" w:eastAsia="zh-CN"/>
              </w:rPr>
              <w:t>统计报表报送情况</w:t>
            </w:r>
          </w:p>
          <w:p>
            <w:pPr>
              <w:widowControl/>
              <w:ind w:left="0" w:leftChars="0" w:firstLine="0" w:firstLineChars="0"/>
              <w:jc w:val="both"/>
              <w:rPr>
                <w:rFonts w:hint="eastAsia" w:ascii="ˎ̥" w:hAnsi="ˎ̥" w:cs="宋体"/>
                <w:bCs/>
                <w:color w:val="auto"/>
                <w:sz w:val="24"/>
                <w:szCs w:val="24"/>
                <w:vertAlign w:val="baseline"/>
                <w:lang w:val="en-US" w:eastAsia="zh-CN"/>
              </w:rPr>
            </w:pPr>
            <w:r>
              <w:rPr>
                <w:rFonts w:hint="eastAsia" w:ascii="ˎ̥" w:hAnsi="ˎ̥" w:cs="宋体"/>
                <w:bCs/>
                <w:color w:val="auto"/>
                <w:sz w:val="24"/>
                <w:szCs w:val="24"/>
                <w:vertAlign w:val="baseline"/>
                <w:lang w:val="en-US" w:eastAsia="zh-CN"/>
              </w:rPr>
              <w:t>（5分）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按规定上报造价咨询统计调查表的得</w:t>
            </w:r>
            <w:r>
              <w:rPr>
                <w:rFonts w:hint="eastAsia" w:ascii="宋体" w:hAnsi="宋体" w:eastAsia="宋体" w:cs="宋体"/>
                <w:color w:val="auto"/>
                <w:sz w:val="24"/>
                <w:szCs w:val="24"/>
                <w:lang w:val="en-US" w:eastAsia="zh-CN"/>
              </w:rPr>
              <w:t>5分，发现未报报表的扣5分。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32" w:type="dxa"/>
            <w:noWrap w:val="0"/>
            <w:vAlign w:val="center"/>
          </w:tcPr>
          <w:p>
            <w:pPr>
              <w:widowControl/>
              <w:jc w:val="center"/>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7</w:t>
            </w:r>
          </w:p>
        </w:tc>
        <w:tc>
          <w:tcPr>
            <w:tcW w:w="1457" w:type="dxa"/>
            <w:noWrap w:val="0"/>
            <w:vAlign w:val="center"/>
          </w:tcPr>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回访或业</w:t>
            </w:r>
          </w:p>
          <w:p>
            <w:pPr>
              <w:widowControl/>
              <w:ind w:left="0" w:leftChars="0" w:firstLine="0" w:firstLineChars="0"/>
              <w:jc w:val="both"/>
              <w:rPr>
                <w:rFonts w:hint="eastAsia" w:ascii="ˎ̥" w:hAnsi="ˎ̥" w:cs="宋体"/>
                <w:bCs/>
                <w:sz w:val="24"/>
                <w:szCs w:val="24"/>
                <w:vertAlign w:val="baseline"/>
                <w:lang w:val="en-US" w:eastAsia="zh-CN"/>
              </w:rPr>
            </w:pPr>
            <w:r>
              <w:rPr>
                <w:rFonts w:hint="eastAsia" w:ascii="ˎ̥" w:hAnsi="ˎ̥" w:cs="宋体"/>
                <w:bCs/>
                <w:sz w:val="24"/>
                <w:szCs w:val="24"/>
                <w:vertAlign w:val="baseline"/>
                <w:lang w:val="en-US" w:eastAsia="zh-CN"/>
              </w:rPr>
              <w:t>主评价</w:t>
            </w:r>
          </w:p>
          <w:p>
            <w:pPr>
              <w:widowControl/>
              <w:ind w:left="0" w:leftChars="0" w:firstLine="0" w:firstLineChars="0"/>
              <w:jc w:val="both"/>
              <w:rPr>
                <w:rFonts w:hint="default" w:ascii="ˎ̥" w:hAnsi="ˎ̥" w:cs="宋体"/>
                <w:bCs/>
                <w:sz w:val="24"/>
                <w:szCs w:val="24"/>
                <w:vertAlign w:val="baseline"/>
                <w:lang w:val="en-US" w:eastAsia="zh-CN"/>
              </w:rPr>
            </w:pPr>
            <w:r>
              <w:rPr>
                <w:rFonts w:hint="eastAsia" w:ascii="ˎ̥" w:hAnsi="ˎ̥" w:cs="宋体"/>
                <w:bCs/>
                <w:sz w:val="24"/>
                <w:szCs w:val="24"/>
                <w:vertAlign w:val="baseline"/>
                <w:lang w:val="en-US" w:eastAsia="zh-CN"/>
              </w:rPr>
              <w:t>（2分）</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ascii="宋体" w:hAnsi="宋体" w:eastAsia="宋体" w:cs="宋体"/>
                <w:sz w:val="24"/>
                <w:szCs w:val="24"/>
              </w:rPr>
              <w:t>000万元以上造价咨询项目应有回访或业主评价意见，回访总结并有整改措施的或业主评价良好的得</w:t>
            </w:r>
            <w:r>
              <w:rPr>
                <w:rFonts w:hint="eastAsia" w:ascii="宋体" w:hAnsi="宋体" w:cs="宋体"/>
                <w:sz w:val="24"/>
                <w:szCs w:val="24"/>
                <w:lang w:val="en-US" w:eastAsia="zh-CN"/>
              </w:rPr>
              <w:t>2</w:t>
            </w:r>
            <w:r>
              <w:rPr>
                <w:rFonts w:ascii="宋体" w:hAnsi="宋体" w:eastAsia="宋体" w:cs="宋体"/>
                <w:sz w:val="24"/>
                <w:szCs w:val="24"/>
              </w:rPr>
              <w:t>分</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sz w:val="24"/>
                <w:szCs w:val="24"/>
                <w:lang w:eastAsia="zh-CN"/>
              </w:rPr>
            </w:pPr>
            <w:r>
              <w:rPr>
                <w:rFonts w:ascii="宋体" w:hAnsi="宋体" w:eastAsia="宋体" w:cs="宋体"/>
                <w:sz w:val="24"/>
                <w:szCs w:val="24"/>
              </w:rPr>
              <w:t>1、没有回访记录或没有业主评价意见的扣</w:t>
            </w:r>
            <w:r>
              <w:rPr>
                <w:rFonts w:hint="eastAsia" w:ascii="宋体" w:hAnsi="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ˎ̥" w:hAnsi="ˎ̥" w:cs="宋体"/>
                <w:bCs/>
                <w:sz w:val="24"/>
                <w:szCs w:val="24"/>
                <w:vertAlign w:val="baseline"/>
                <w:lang w:val="en-US" w:eastAsia="zh-CN"/>
              </w:rPr>
            </w:pPr>
            <w:r>
              <w:rPr>
                <w:rFonts w:ascii="宋体" w:hAnsi="宋体" w:eastAsia="宋体" w:cs="宋体"/>
                <w:sz w:val="24"/>
                <w:szCs w:val="24"/>
              </w:rPr>
              <w:t>2、没有总结提高咨询质量改进方法的扣</w:t>
            </w:r>
            <w:r>
              <w:rPr>
                <w:rFonts w:hint="eastAsia" w:ascii="宋体" w:hAnsi="宋体" w:cs="宋体"/>
                <w:sz w:val="24"/>
                <w:szCs w:val="24"/>
                <w:lang w:val="en-US" w:eastAsia="zh-CN"/>
              </w:rPr>
              <w:t>1</w:t>
            </w:r>
            <w:r>
              <w:rPr>
                <w:rFonts w:ascii="宋体" w:hAnsi="宋体" w:eastAsia="宋体" w:cs="宋体"/>
                <w:sz w:val="24"/>
                <w:szCs w:val="24"/>
              </w:rPr>
              <w:t>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38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合计</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sz w:val="24"/>
                <w:szCs w:val="24"/>
                <w:lang w:val="en-US" w:eastAsia="zh-CN"/>
              </w:rPr>
            </w:pP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38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评定等级</w:t>
            </w:r>
          </w:p>
        </w:tc>
        <w:tc>
          <w:tcPr>
            <w:tcW w:w="575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优秀：90分以上；良好：80-90分；合格：60-80分；不合格60分以下。</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cs="宋体"/>
                <w:sz w:val="24"/>
                <w:szCs w:val="24"/>
                <w:lang w:val="en-US" w:eastAsia="zh-CN"/>
              </w:rPr>
            </w:pPr>
            <w:r>
              <w:rPr>
                <w:rFonts w:hint="eastAsia" w:ascii="宋体" w:hAnsi="宋体" w:cs="宋体"/>
                <w:b w:val="0"/>
                <w:bCs w:val="0"/>
                <w:sz w:val="24"/>
                <w:szCs w:val="24"/>
                <w:lang w:val="en-US" w:eastAsia="zh-CN"/>
              </w:rPr>
              <w:t>注：以上评分，抽检项目多个的，以得分低的为最终得分。</w:t>
            </w:r>
          </w:p>
        </w:tc>
        <w:tc>
          <w:tcPr>
            <w:tcW w:w="652" w:type="dxa"/>
            <w:noWrap w:val="0"/>
            <w:vAlign w:val="center"/>
          </w:tcPr>
          <w:p>
            <w:pPr>
              <w:widowControl/>
              <w:jc w:val="center"/>
              <w:rPr>
                <w:rFonts w:hint="eastAsia" w:ascii="ˎ̥" w:hAnsi="ˎ̥" w:cs="宋体"/>
                <w:bCs/>
                <w:sz w:val="24"/>
                <w:szCs w:val="24"/>
                <w:vertAlign w:val="baseline"/>
                <w:lang w:eastAsia="zh-CN"/>
              </w:rPr>
            </w:pPr>
          </w:p>
        </w:tc>
        <w:tc>
          <w:tcPr>
            <w:tcW w:w="763" w:type="dxa"/>
            <w:noWrap w:val="0"/>
            <w:vAlign w:val="center"/>
          </w:tcPr>
          <w:p>
            <w:pPr>
              <w:widowControl/>
              <w:jc w:val="center"/>
              <w:rPr>
                <w:rFonts w:hint="eastAsia" w:ascii="ˎ̥" w:hAnsi="ˎ̥" w:cs="宋体"/>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0" w:lineRule="atLeas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B81165-C909-4531-9E0E-917B9CD256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9E9F567-415C-400E-9138-F27371ADFA70}"/>
  </w:font>
  <w:font w:name="方正小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0330781D-8965-4D9A-A4F7-77A479805052}"/>
  </w:font>
  <w:font w:name="方正黑体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embedRegular r:id="rId4" w:fontKey="{8E61C14E-2CEC-4A96-B24F-A4CFFE130E6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Yjg2OGM1MzJhNzk3ZGZmMzUyMWZmNjgzM2FkZjEifQ=="/>
  </w:docVars>
  <w:rsids>
    <w:rsidRoot w:val="30DA3F28"/>
    <w:rsid w:val="007D11D8"/>
    <w:rsid w:val="012A3A24"/>
    <w:rsid w:val="03B5677D"/>
    <w:rsid w:val="04034421"/>
    <w:rsid w:val="046F1D19"/>
    <w:rsid w:val="049254E3"/>
    <w:rsid w:val="05BA74BE"/>
    <w:rsid w:val="074A69AC"/>
    <w:rsid w:val="0760319E"/>
    <w:rsid w:val="08045CCE"/>
    <w:rsid w:val="087E795F"/>
    <w:rsid w:val="08905CD1"/>
    <w:rsid w:val="08C246E3"/>
    <w:rsid w:val="0A824F0F"/>
    <w:rsid w:val="0AB50F26"/>
    <w:rsid w:val="0B4E53A9"/>
    <w:rsid w:val="0B602058"/>
    <w:rsid w:val="0E2F1743"/>
    <w:rsid w:val="0E377D9A"/>
    <w:rsid w:val="0E481CDD"/>
    <w:rsid w:val="0FF843E1"/>
    <w:rsid w:val="0FFE66C8"/>
    <w:rsid w:val="100E549C"/>
    <w:rsid w:val="119D0D2E"/>
    <w:rsid w:val="12041DE8"/>
    <w:rsid w:val="13FC1602"/>
    <w:rsid w:val="145B4B90"/>
    <w:rsid w:val="14BF1D40"/>
    <w:rsid w:val="16004D2F"/>
    <w:rsid w:val="16040312"/>
    <w:rsid w:val="17A33DC8"/>
    <w:rsid w:val="17A4342D"/>
    <w:rsid w:val="17F9447D"/>
    <w:rsid w:val="180424E4"/>
    <w:rsid w:val="18850BEE"/>
    <w:rsid w:val="18C0556B"/>
    <w:rsid w:val="19066B43"/>
    <w:rsid w:val="192128CC"/>
    <w:rsid w:val="19D0740C"/>
    <w:rsid w:val="1A1A26BD"/>
    <w:rsid w:val="1C067516"/>
    <w:rsid w:val="1C220B3F"/>
    <w:rsid w:val="1CD97016"/>
    <w:rsid w:val="1D2644B6"/>
    <w:rsid w:val="1D6B7C4F"/>
    <w:rsid w:val="1E0873C0"/>
    <w:rsid w:val="1E68554D"/>
    <w:rsid w:val="1F8778F9"/>
    <w:rsid w:val="20B41BBF"/>
    <w:rsid w:val="20C97E1B"/>
    <w:rsid w:val="21107D9C"/>
    <w:rsid w:val="21B706D1"/>
    <w:rsid w:val="22866331"/>
    <w:rsid w:val="22A9528A"/>
    <w:rsid w:val="26582593"/>
    <w:rsid w:val="26705B30"/>
    <w:rsid w:val="27284924"/>
    <w:rsid w:val="27725D6F"/>
    <w:rsid w:val="27B66DC9"/>
    <w:rsid w:val="2A19750C"/>
    <w:rsid w:val="2AA94CA2"/>
    <w:rsid w:val="2BFA0545"/>
    <w:rsid w:val="2C5E0899"/>
    <w:rsid w:val="2C891ED6"/>
    <w:rsid w:val="2E394CCD"/>
    <w:rsid w:val="2E47276C"/>
    <w:rsid w:val="2F347353"/>
    <w:rsid w:val="2FAB0884"/>
    <w:rsid w:val="304654A0"/>
    <w:rsid w:val="307B6EA5"/>
    <w:rsid w:val="308E3DF6"/>
    <w:rsid w:val="30DA3F28"/>
    <w:rsid w:val="313D3C98"/>
    <w:rsid w:val="321C0C36"/>
    <w:rsid w:val="32B2284B"/>
    <w:rsid w:val="334705B2"/>
    <w:rsid w:val="33C1230E"/>
    <w:rsid w:val="341A5D77"/>
    <w:rsid w:val="34D553A2"/>
    <w:rsid w:val="35F1677D"/>
    <w:rsid w:val="360762D6"/>
    <w:rsid w:val="366C770D"/>
    <w:rsid w:val="37B8088E"/>
    <w:rsid w:val="38265AC9"/>
    <w:rsid w:val="3921407F"/>
    <w:rsid w:val="39AD073A"/>
    <w:rsid w:val="39F30EC3"/>
    <w:rsid w:val="39FF04C0"/>
    <w:rsid w:val="3AFC02A2"/>
    <w:rsid w:val="3B140CCD"/>
    <w:rsid w:val="3C1C0565"/>
    <w:rsid w:val="3C2A6C1A"/>
    <w:rsid w:val="3C2F4C83"/>
    <w:rsid w:val="3DE62D2B"/>
    <w:rsid w:val="3EDE5189"/>
    <w:rsid w:val="3F756DAC"/>
    <w:rsid w:val="406B7EEA"/>
    <w:rsid w:val="406D5B51"/>
    <w:rsid w:val="406F68CD"/>
    <w:rsid w:val="412A0921"/>
    <w:rsid w:val="413A36FE"/>
    <w:rsid w:val="41591676"/>
    <w:rsid w:val="42207C38"/>
    <w:rsid w:val="422A4671"/>
    <w:rsid w:val="42446EAE"/>
    <w:rsid w:val="442C4325"/>
    <w:rsid w:val="44733D6D"/>
    <w:rsid w:val="44842245"/>
    <w:rsid w:val="44A8493A"/>
    <w:rsid w:val="454135FD"/>
    <w:rsid w:val="46F8572A"/>
    <w:rsid w:val="46FC6F15"/>
    <w:rsid w:val="476E50DC"/>
    <w:rsid w:val="47BE6503"/>
    <w:rsid w:val="48843EED"/>
    <w:rsid w:val="48BE3EB0"/>
    <w:rsid w:val="490818AF"/>
    <w:rsid w:val="4940325A"/>
    <w:rsid w:val="4A830D54"/>
    <w:rsid w:val="4CB46BE5"/>
    <w:rsid w:val="4CB6269D"/>
    <w:rsid w:val="4E990BE2"/>
    <w:rsid w:val="4F9A742C"/>
    <w:rsid w:val="50C66655"/>
    <w:rsid w:val="50E56CC1"/>
    <w:rsid w:val="51B23787"/>
    <w:rsid w:val="522C3C23"/>
    <w:rsid w:val="53442347"/>
    <w:rsid w:val="534F4C24"/>
    <w:rsid w:val="5649791C"/>
    <w:rsid w:val="56670C5E"/>
    <w:rsid w:val="57324DF5"/>
    <w:rsid w:val="5B3B7CC5"/>
    <w:rsid w:val="5B5742E8"/>
    <w:rsid w:val="5BF02F94"/>
    <w:rsid w:val="5CDB057C"/>
    <w:rsid w:val="5E843907"/>
    <w:rsid w:val="5F0813AA"/>
    <w:rsid w:val="5F262341"/>
    <w:rsid w:val="61DF0134"/>
    <w:rsid w:val="62C93A8C"/>
    <w:rsid w:val="62EC717B"/>
    <w:rsid w:val="63EF5C43"/>
    <w:rsid w:val="65DB41B9"/>
    <w:rsid w:val="67FA6FFB"/>
    <w:rsid w:val="689738CD"/>
    <w:rsid w:val="68C638C8"/>
    <w:rsid w:val="69166F5C"/>
    <w:rsid w:val="6973042A"/>
    <w:rsid w:val="69932C3D"/>
    <w:rsid w:val="69A51678"/>
    <w:rsid w:val="6AA77490"/>
    <w:rsid w:val="6AFB6FD3"/>
    <w:rsid w:val="6D8E419B"/>
    <w:rsid w:val="6FF31702"/>
    <w:rsid w:val="70167772"/>
    <w:rsid w:val="70826AA5"/>
    <w:rsid w:val="70E2204D"/>
    <w:rsid w:val="71F92C75"/>
    <w:rsid w:val="729E06AD"/>
    <w:rsid w:val="72DD4C11"/>
    <w:rsid w:val="736579A0"/>
    <w:rsid w:val="73994ACC"/>
    <w:rsid w:val="754D4DA1"/>
    <w:rsid w:val="79C03DC2"/>
    <w:rsid w:val="7A0F58CD"/>
    <w:rsid w:val="7A354C08"/>
    <w:rsid w:val="7A6759C0"/>
    <w:rsid w:val="7ABE6E3E"/>
    <w:rsid w:val="7AE4755A"/>
    <w:rsid w:val="7B88353D"/>
    <w:rsid w:val="7C343D46"/>
    <w:rsid w:val="7C972EA9"/>
    <w:rsid w:val="7CB978A7"/>
    <w:rsid w:val="7EED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网格型1"/>
    <w:basedOn w:val="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4855</Words>
  <Characters>4925</Characters>
  <Lines>0</Lines>
  <Paragraphs>0</Paragraphs>
  <TotalTime>43</TotalTime>
  <ScaleCrop>false</ScaleCrop>
  <LinksUpToDate>false</LinksUpToDate>
  <CharactersWithSpaces>5088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2023-06-05T03:19:00Z</dcterms:created>
  <dc:creator>蓝山</dc:creator>
  <cp:lastModifiedBy>pc</cp:lastModifiedBy>
  <cp:lastPrinted>2023-06-19T08:44:00Z</cp:lastPrinted>
  <dcterms:modified xsi:type="dcterms:W3CDTF">2023-09-12T02:57:47Z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472D4890B47D4E14A70D929AC828F367_13</vt:lpwstr>
  </property>
  <property fmtid="{D5CDD505-2E9C-101B-9397-08002B2CF9AE}" pid="4" name="KSOSaveFontToCloudKey">
    <vt:lpwstr>277886356_embed</vt:lpwstr>
  </property>
</Properties>
</file>